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560" w:firstLineChars="200"/>
        <w:rPr>
          <w:rFonts w:ascii="仿宋" w:hAnsi="仿宋" w:eastAsia="仿宋" w:cs="仿宋"/>
          <w:color w:val="auto"/>
          <w:sz w:val="28"/>
          <w:szCs w:val="28"/>
          <w:highlight w:val="none"/>
        </w:rPr>
      </w:pPr>
    </w:p>
    <w:p>
      <w:pPr>
        <w:spacing w:line="360" w:lineRule="auto"/>
        <w:jc w:val="center"/>
        <w:rPr>
          <w:rFonts w:ascii="宋体" w:hAnsi="宋体"/>
          <w:b/>
          <w:color w:val="auto"/>
          <w:sz w:val="72"/>
          <w:szCs w:val="72"/>
          <w:highlight w:val="none"/>
        </w:rPr>
      </w:pPr>
    </w:p>
    <w:p>
      <w:pPr>
        <w:spacing w:line="360" w:lineRule="auto"/>
        <w:jc w:val="center"/>
        <w:rPr>
          <w:rFonts w:hint="eastAsia" w:ascii="宋体" w:hAnsi="宋体" w:eastAsia="宋体"/>
          <w:b/>
          <w:color w:val="auto"/>
          <w:sz w:val="72"/>
          <w:szCs w:val="72"/>
          <w:highlight w:val="none"/>
          <w:lang w:eastAsia="zh-CN"/>
        </w:rPr>
      </w:pPr>
      <w:r>
        <w:rPr>
          <w:rFonts w:hint="eastAsia" w:ascii="宋体" w:hAnsi="宋体"/>
          <w:b/>
          <w:color w:val="auto"/>
          <w:sz w:val="72"/>
          <w:szCs w:val="72"/>
          <w:highlight w:val="none"/>
          <w:lang w:eastAsia="zh-CN"/>
        </w:rPr>
        <w:t>福建省莆田荔兴轻工实业有限责任公司</w:t>
      </w:r>
    </w:p>
    <w:p>
      <w:pPr>
        <w:spacing w:line="360" w:lineRule="auto"/>
        <w:jc w:val="center"/>
        <w:rPr>
          <w:rFonts w:ascii="宋体" w:hAnsi="宋体"/>
          <w:b/>
          <w:color w:val="auto"/>
          <w:sz w:val="72"/>
          <w:szCs w:val="72"/>
          <w:highlight w:val="none"/>
        </w:rPr>
      </w:pPr>
      <w:r>
        <w:rPr>
          <w:rFonts w:hint="eastAsia" w:ascii="宋体" w:hAnsi="宋体"/>
          <w:b/>
          <w:color w:val="auto"/>
          <w:sz w:val="72"/>
          <w:szCs w:val="72"/>
          <w:highlight w:val="none"/>
        </w:rPr>
        <w:t>网上竞价文件</w:t>
      </w:r>
    </w:p>
    <w:p>
      <w:pPr>
        <w:pStyle w:val="11"/>
        <w:spacing w:line="0" w:lineRule="atLeast"/>
        <w:rPr>
          <w:rFonts w:hAnsi="宋体"/>
          <w:b/>
          <w:color w:val="auto"/>
          <w:sz w:val="32"/>
          <w:highlight w:val="none"/>
        </w:rPr>
      </w:pPr>
    </w:p>
    <w:p>
      <w:pPr>
        <w:pStyle w:val="11"/>
        <w:spacing w:line="0" w:lineRule="atLeast"/>
        <w:jc w:val="center"/>
        <w:rPr>
          <w:rFonts w:hAnsi="宋体"/>
          <w:b/>
          <w:color w:val="auto"/>
          <w:sz w:val="36"/>
          <w:highlight w:val="none"/>
        </w:rPr>
      </w:pPr>
    </w:p>
    <w:p>
      <w:pPr>
        <w:pStyle w:val="11"/>
        <w:spacing w:line="0" w:lineRule="atLeast"/>
        <w:jc w:val="center"/>
        <w:rPr>
          <w:rFonts w:hAnsi="宋体"/>
          <w:b/>
          <w:color w:val="auto"/>
          <w:sz w:val="36"/>
          <w:highlight w:val="none"/>
        </w:rPr>
      </w:pPr>
    </w:p>
    <w:p>
      <w:pPr>
        <w:pStyle w:val="11"/>
        <w:spacing w:line="0" w:lineRule="atLeast"/>
        <w:jc w:val="center"/>
        <w:rPr>
          <w:rFonts w:hAnsi="宋体"/>
          <w:b/>
          <w:color w:val="auto"/>
          <w:sz w:val="36"/>
          <w:highlight w:val="none"/>
        </w:rPr>
      </w:pPr>
    </w:p>
    <w:p>
      <w:pPr>
        <w:pStyle w:val="11"/>
        <w:spacing w:line="400" w:lineRule="exact"/>
        <w:rPr>
          <w:rFonts w:hAnsi="宋体"/>
          <w:b/>
          <w:color w:val="auto"/>
          <w:sz w:val="36"/>
          <w:highlight w:val="none"/>
        </w:rPr>
      </w:pPr>
    </w:p>
    <w:p>
      <w:pPr>
        <w:pStyle w:val="11"/>
        <w:spacing w:line="640" w:lineRule="exact"/>
        <w:ind w:firstLine="1285" w:firstLineChars="400"/>
        <w:rPr>
          <w:rFonts w:hint="eastAsia" w:hAnsi="宋体" w:eastAsia="宋体"/>
          <w:b/>
          <w:color w:val="auto"/>
          <w:sz w:val="32"/>
          <w:szCs w:val="32"/>
          <w:highlight w:val="none"/>
          <w:lang w:eastAsia="zh-CN"/>
        </w:rPr>
      </w:pPr>
      <w:r>
        <w:rPr>
          <w:rFonts w:hint="eastAsia" w:hAnsi="宋体"/>
          <w:b/>
          <w:color w:val="auto"/>
          <w:sz w:val="32"/>
          <w:szCs w:val="32"/>
          <w:highlight w:val="none"/>
        </w:rPr>
        <w:t>项目编号：</w:t>
      </w:r>
      <w:r>
        <w:rPr>
          <w:rFonts w:hint="eastAsia" w:hAnsi="宋体"/>
          <w:b/>
          <w:color w:val="auto"/>
          <w:sz w:val="32"/>
          <w:szCs w:val="32"/>
          <w:highlight w:val="none"/>
          <w:lang w:eastAsia="zh-CN"/>
        </w:rPr>
        <w:t>FJKZB-657042024</w:t>
      </w:r>
    </w:p>
    <w:p>
      <w:pPr>
        <w:pStyle w:val="11"/>
        <w:spacing w:line="640" w:lineRule="exact"/>
        <w:ind w:firstLine="1285" w:firstLineChars="400"/>
        <w:rPr>
          <w:rFonts w:hint="eastAsia" w:hAnsi="宋体" w:eastAsia="宋体"/>
          <w:b/>
          <w:color w:val="auto"/>
          <w:sz w:val="32"/>
          <w:szCs w:val="32"/>
          <w:highlight w:val="none"/>
          <w:u w:val="single"/>
          <w:lang w:eastAsia="zh-CN"/>
        </w:rPr>
      </w:pPr>
      <w:r>
        <w:rPr>
          <w:rFonts w:hint="eastAsia" w:hAnsi="宋体"/>
          <w:b/>
          <w:color w:val="auto"/>
          <w:sz w:val="32"/>
          <w:szCs w:val="32"/>
          <w:highlight w:val="none"/>
        </w:rPr>
        <w:t>项目名称：</w:t>
      </w:r>
      <w:r>
        <w:rPr>
          <w:rFonts w:hint="eastAsia" w:hAnsi="宋体"/>
          <w:b/>
          <w:color w:val="auto"/>
          <w:sz w:val="32"/>
          <w:szCs w:val="32"/>
          <w:highlight w:val="none"/>
          <w:lang w:eastAsia="zh-CN"/>
        </w:rPr>
        <w:t>饮用水采购项目</w:t>
      </w:r>
    </w:p>
    <w:p>
      <w:pPr>
        <w:pStyle w:val="11"/>
        <w:spacing w:line="640" w:lineRule="exact"/>
        <w:ind w:firstLine="1285" w:firstLineChars="400"/>
        <w:rPr>
          <w:rFonts w:hAnsi="宋体"/>
          <w:b/>
          <w:color w:val="auto"/>
          <w:sz w:val="32"/>
          <w:szCs w:val="32"/>
          <w:highlight w:val="none"/>
        </w:rPr>
      </w:pPr>
      <w:r>
        <w:rPr>
          <w:rFonts w:hint="eastAsia" w:hAnsi="宋体"/>
          <w:b/>
          <w:color w:val="auto"/>
          <w:sz w:val="32"/>
          <w:szCs w:val="32"/>
          <w:highlight w:val="none"/>
        </w:rPr>
        <w:t>采购人：</w:t>
      </w:r>
      <w:r>
        <w:rPr>
          <w:rFonts w:hint="eastAsia" w:hAnsi="宋体"/>
          <w:b/>
          <w:color w:val="auto"/>
          <w:sz w:val="32"/>
          <w:szCs w:val="32"/>
          <w:highlight w:val="none"/>
          <w:lang w:eastAsia="zh-CN"/>
        </w:rPr>
        <w:t>福建省莆田荔兴轻工实业有限责任公司</w:t>
      </w:r>
      <w:r>
        <w:rPr>
          <w:rFonts w:hint="eastAsia" w:hAnsi="宋体"/>
          <w:b/>
          <w:color w:val="auto"/>
          <w:sz w:val="32"/>
          <w:szCs w:val="32"/>
          <w:highlight w:val="none"/>
        </w:rPr>
        <w:t xml:space="preserve">  </w:t>
      </w:r>
    </w:p>
    <w:p>
      <w:pPr>
        <w:spacing w:line="500" w:lineRule="exact"/>
        <w:rPr>
          <w:rFonts w:ascii="宋体" w:hAnsi="宋体"/>
          <w:b/>
          <w:color w:val="auto"/>
          <w:sz w:val="48"/>
          <w:highlight w:val="none"/>
        </w:rPr>
      </w:pPr>
    </w:p>
    <w:p>
      <w:pPr>
        <w:pStyle w:val="7"/>
        <w:rPr>
          <w:color w:val="auto"/>
          <w:sz w:val="48"/>
          <w:highlight w:val="none"/>
        </w:rPr>
      </w:pPr>
    </w:p>
    <w:p>
      <w:pPr>
        <w:rPr>
          <w:color w:val="auto"/>
          <w:highlight w:val="none"/>
        </w:rPr>
      </w:pPr>
    </w:p>
    <w:p>
      <w:pPr>
        <w:spacing w:line="500" w:lineRule="exact"/>
        <w:jc w:val="center"/>
        <w:rPr>
          <w:rFonts w:ascii="宋体" w:hAnsi="宋体"/>
          <w:b/>
          <w:color w:val="auto"/>
          <w:sz w:val="32"/>
          <w:szCs w:val="32"/>
          <w:highlight w:val="none"/>
        </w:rPr>
      </w:pPr>
      <w:r>
        <w:rPr>
          <w:rFonts w:hint="eastAsia" w:ascii="宋体" w:hAnsi="宋体"/>
          <w:b/>
          <w:color w:val="auto"/>
          <w:sz w:val="32"/>
          <w:szCs w:val="32"/>
          <w:highlight w:val="none"/>
        </w:rPr>
        <w:t>福建省健坤招标有限公司</w:t>
      </w:r>
    </w:p>
    <w:p>
      <w:pPr>
        <w:spacing w:line="500" w:lineRule="exact"/>
        <w:jc w:val="center"/>
        <w:rPr>
          <w:rFonts w:ascii="宋体" w:hAnsi="宋体"/>
          <w:b/>
          <w:color w:val="auto"/>
          <w:sz w:val="32"/>
          <w:szCs w:val="32"/>
          <w:highlight w:val="none"/>
        </w:rPr>
      </w:pPr>
      <w:r>
        <w:rPr>
          <w:rFonts w:hint="eastAsia" w:ascii="宋体" w:hAnsi="宋体"/>
          <w:b/>
          <w:color w:val="auto"/>
          <w:sz w:val="32"/>
          <w:szCs w:val="32"/>
          <w:highlight w:val="none"/>
        </w:rPr>
        <w:t>二〇二四年</w:t>
      </w:r>
      <w:r>
        <w:rPr>
          <w:rFonts w:hint="eastAsia" w:ascii="宋体" w:hAnsi="宋体"/>
          <w:b/>
          <w:color w:val="auto"/>
          <w:sz w:val="32"/>
          <w:szCs w:val="32"/>
          <w:highlight w:val="none"/>
          <w:lang w:eastAsia="zh-CN"/>
        </w:rPr>
        <w:t>四</w:t>
      </w:r>
      <w:r>
        <w:rPr>
          <w:rFonts w:hint="eastAsia" w:ascii="宋体" w:hAnsi="宋体"/>
          <w:b/>
          <w:color w:val="auto"/>
          <w:sz w:val="32"/>
          <w:szCs w:val="32"/>
          <w:highlight w:val="none"/>
        </w:rPr>
        <w:t>月</w:t>
      </w:r>
    </w:p>
    <w:p>
      <w:pPr>
        <w:pStyle w:val="3"/>
        <w:rPr>
          <w:rFonts w:ascii="宋体" w:hAnsi="宋体"/>
          <w:color w:val="auto"/>
          <w:highlight w:val="none"/>
        </w:rPr>
      </w:pPr>
    </w:p>
    <w:p>
      <w:pPr>
        <w:widowControl/>
        <w:jc w:val="left"/>
        <w:rPr>
          <w:rFonts w:ascii="宋体" w:hAnsi="宋体" w:cs="宋体"/>
          <w:b/>
          <w:bCs/>
          <w:color w:val="auto"/>
          <w:kern w:val="0"/>
          <w:sz w:val="32"/>
          <w:szCs w:val="32"/>
          <w:highlight w:val="none"/>
        </w:rPr>
      </w:pPr>
      <w:r>
        <w:rPr>
          <w:rFonts w:hint="eastAsia" w:ascii="宋体" w:hAnsi="宋体" w:cs="宋体"/>
          <w:b/>
          <w:bCs/>
          <w:color w:val="auto"/>
          <w:kern w:val="0"/>
          <w:sz w:val="32"/>
          <w:szCs w:val="32"/>
          <w:highlight w:val="none"/>
        </w:rPr>
        <w:br w:type="page"/>
      </w:r>
    </w:p>
    <w:p>
      <w:pPr>
        <w:widowControl/>
        <w:spacing w:line="360" w:lineRule="auto"/>
        <w:ind w:firstLine="643" w:firstLineChars="200"/>
        <w:jc w:val="center"/>
        <w:rPr>
          <w:rFonts w:ascii="宋体" w:hAnsi="宋体" w:cs="宋体"/>
          <w:b/>
          <w:bCs/>
          <w:color w:val="auto"/>
          <w:kern w:val="0"/>
          <w:sz w:val="32"/>
          <w:szCs w:val="32"/>
          <w:highlight w:val="none"/>
        </w:rPr>
      </w:pPr>
      <w:r>
        <w:rPr>
          <w:rFonts w:hint="eastAsia" w:ascii="宋体" w:hAnsi="宋体" w:cs="宋体"/>
          <w:b/>
          <w:bCs/>
          <w:color w:val="auto"/>
          <w:kern w:val="0"/>
          <w:sz w:val="32"/>
          <w:szCs w:val="32"/>
          <w:highlight w:val="none"/>
        </w:rPr>
        <w:t>第一章 网上竞价邀请</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福建省健坤招标有限公司受</w:t>
      </w:r>
      <w:r>
        <w:rPr>
          <w:rFonts w:hint="eastAsia" w:ascii="宋体" w:hAnsi="宋体" w:cs="宋体"/>
          <w:color w:val="auto"/>
          <w:kern w:val="0"/>
          <w:sz w:val="24"/>
          <w:highlight w:val="none"/>
          <w:u w:val="single"/>
          <w:lang w:eastAsia="zh-CN"/>
        </w:rPr>
        <w:t>福建省莆田荔兴轻工实业有限责任公司</w:t>
      </w:r>
      <w:r>
        <w:rPr>
          <w:rFonts w:hint="eastAsia" w:ascii="宋体" w:hAnsi="宋体" w:cs="宋体"/>
          <w:bCs/>
          <w:color w:val="auto"/>
          <w:kern w:val="0"/>
          <w:sz w:val="24"/>
          <w:highlight w:val="none"/>
        </w:rPr>
        <w:t>的</w:t>
      </w:r>
      <w:r>
        <w:rPr>
          <w:rFonts w:hint="eastAsia" w:ascii="宋体" w:hAnsi="宋体" w:cs="宋体"/>
          <w:color w:val="auto"/>
          <w:kern w:val="0"/>
          <w:sz w:val="24"/>
          <w:highlight w:val="none"/>
        </w:rPr>
        <w:t>委托，现通过网上竞价的方式选择</w:t>
      </w:r>
      <w:r>
        <w:rPr>
          <w:rFonts w:hint="eastAsia" w:ascii="宋体" w:hAnsi="宋体" w:cs="宋体"/>
          <w:color w:val="auto"/>
          <w:kern w:val="0"/>
          <w:sz w:val="24"/>
          <w:highlight w:val="none"/>
          <w:u w:val="single"/>
          <w:lang w:eastAsia="zh-CN"/>
        </w:rPr>
        <w:t>饮用水采购项目</w:t>
      </w:r>
      <w:r>
        <w:rPr>
          <w:rFonts w:hint="eastAsia" w:ascii="宋体" w:hAnsi="宋体" w:cs="宋体"/>
          <w:color w:val="auto"/>
          <w:kern w:val="0"/>
          <w:sz w:val="24"/>
          <w:highlight w:val="none"/>
        </w:rPr>
        <w:t>的成交供应商。现邀请合格的供应商对</w:t>
      </w:r>
      <w:r>
        <w:rPr>
          <w:rFonts w:hint="eastAsia" w:ascii="宋体" w:hAnsi="宋体"/>
          <w:color w:val="auto"/>
          <w:sz w:val="24"/>
          <w:highlight w:val="none"/>
        </w:rPr>
        <w:t>本项目进行网</w:t>
      </w:r>
      <w:r>
        <w:rPr>
          <w:rFonts w:hint="eastAsia" w:ascii="宋体" w:hAnsi="宋体" w:cs="宋体"/>
          <w:color w:val="auto"/>
          <w:kern w:val="0"/>
          <w:sz w:val="24"/>
          <w:highlight w:val="none"/>
        </w:rPr>
        <w:t>上竞价。</w:t>
      </w:r>
    </w:p>
    <w:p>
      <w:pPr>
        <w:widowControl/>
        <w:spacing w:line="360" w:lineRule="auto"/>
        <w:ind w:firstLine="482" w:firstLineChars="200"/>
        <w:jc w:val="left"/>
        <w:rPr>
          <w:rFonts w:hint="eastAsia" w:ascii="宋体" w:hAnsi="宋体" w:eastAsia="宋体"/>
          <w:b/>
          <w:bCs/>
          <w:color w:val="auto"/>
          <w:sz w:val="24"/>
          <w:highlight w:val="none"/>
          <w:lang w:eastAsia="zh-CN"/>
        </w:rPr>
      </w:pPr>
      <w:r>
        <w:rPr>
          <w:rFonts w:hint="eastAsia" w:ascii="宋体" w:hAnsi="宋体" w:cs="宋体"/>
          <w:b/>
          <w:bCs/>
          <w:color w:val="auto"/>
          <w:kern w:val="0"/>
          <w:sz w:val="24"/>
          <w:highlight w:val="none"/>
        </w:rPr>
        <w:t>1.项目编号：</w:t>
      </w:r>
      <w:r>
        <w:rPr>
          <w:rFonts w:hint="eastAsia" w:ascii="宋体" w:hAnsi="宋体" w:cs="宋体"/>
          <w:b/>
          <w:bCs/>
          <w:color w:val="auto"/>
          <w:kern w:val="0"/>
          <w:sz w:val="24"/>
          <w:highlight w:val="none"/>
          <w:lang w:eastAsia="zh-CN"/>
        </w:rPr>
        <w:t>FJKZB-657042024</w:t>
      </w:r>
    </w:p>
    <w:p>
      <w:pPr>
        <w:widowControl/>
        <w:spacing w:line="360" w:lineRule="auto"/>
        <w:ind w:firstLine="482" w:firstLineChars="200"/>
        <w:jc w:val="left"/>
        <w:rPr>
          <w:rFonts w:hint="eastAsia" w:ascii="宋体" w:hAnsi="宋体" w:eastAsia="宋体"/>
          <w:b/>
          <w:bCs/>
          <w:color w:val="auto"/>
          <w:sz w:val="24"/>
          <w:highlight w:val="none"/>
          <w:lang w:eastAsia="zh-CN"/>
        </w:rPr>
      </w:pPr>
      <w:r>
        <w:rPr>
          <w:rFonts w:hint="eastAsia" w:ascii="宋体" w:hAnsi="宋体" w:cs="宋体"/>
          <w:b/>
          <w:bCs/>
          <w:color w:val="auto"/>
          <w:kern w:val="0"/>
          <w:sz w:val="24"/>
          <w:highlight w:val="none"/>
        </w:rPr>
        <w:t>2.项目名称：</w:t>
      </w:r>
      <w:r>
        <w:rPr>
          <w:rFonts w:hint="eastAsia" w:ascii="宋体" w:hAnsi="宋体" w:cs="宋体"/>
          <w:b/>
          <w:bCs/>
          <w:color w:val="auto"/>
          <w:kern w:val="0"/>
          <w:sz w:val="24"/>
          <w:highlight w:val="none"/>
          <w:lang w:eastAsia="zh-CN"/>
        </w:rPr>
        <w:t>饮用水采购项目</w:t>
      </w:r>
    </w:p>
    <w:p>
      <w:pPr>
        <w:widowControl/>
        <w:spacing w:line="360" w:lineRule="auto"/>
        <w:ind w:firstLine="482" w:firstLineChars="200"/>
        <w:jc w:val="left"/>
        <w:rPr>
          <w:rFonts w:ascii="宋体" w:hAnsi="宋体" w:cs="宋体"/>
          <w:b/>
          <w:color w:val="auto"/>
          <w:kern w:val="0"/>
          <w:sz w:val="24"/>
          <w:highlight w:val="none"/>
        </w:rPr>
      </w:pPr>
      <w:r>
        <w:rPr>
          <w:rFonts w:hint="eastAsia" w:ascii="宋体" w:hAnsi="宋体"/>
          <w:b/>
          <w:color w:val="auto"/>
          <w:sz w:val="24"/>
          <w:highlight w:val="none"/>
        </w:rPr>
        <w:t>3.网上竞价货物（服务、工程）名称、数量及主要技术规格售后服务要求等详见“第二章 网上竞价内容及要求”</w:t>
      </w:r>
      <w:r>
        <w:rPr>
          <w:rFonts w:hint="eastAsia" w:ascii="宋体" w:hAnsi="宋体" w:cs="宋体"/>
          <w:b/>
          <w:color w:val="auto"/>
          <w:kern w:val="0"/>
          <w:sz w:val="24"/>
          <w:highlight w:val="none"/>
        </w:rPr>
        <w:t>。</w:t>
      </w:r>
    </w:p>
    <w:p>
      <w:pPr>
        <w:pStyle w:val="16"/>
        <w:spacing w:before="0" w:beforeAutospacing="0" w:after="0" w:afterAutospacing="0" w:line="360" w:lineRule="auto"/>
        <w:ind w:firstLine="480"/>
        <w:rPr>
          <w:b/>
          <w:bCs/>
          <w:color w:val="auto"/>
          <w:highlight w:val="none"/>
        </w:rPr>
      </w:pPr>
      <w:r>
        <w:rPr>
          <w:rFonts w:hint="eastAsia"/>
          <w:b/>
          <w:bCs/>
          <w:color w:val="auto"/>
          <w:highlight w:val="none"/>
        </w:rPr>
        <w:t>4.报名及竞价时间安排：</w:t>
      </w:r>
    </w:p>
    <w:p>
      <w:pPr>
        <w:spacing w:line="360" w:lineRule="auto"/>
        <w:ind w:firstLine="480" w:firstLineChars="200"/>
        <w:rPr>
          <w:rFonts w:ascii="宋体" w:hAnsi="宋体" w:cs="宋体"/>
          <w:color w:val="auto"/>
          <w:kern w:val="0"/>
          <w:sz w:val="24"/>
          <w:highlight w:val="none"/>
        </w:rPr>
      </w:pPr>
      <w:bookmarkStart w:id="0" w:name="_Toc21403"/>
      <w:r>
        <w:rPr>
          <w:rFonts w:hint="eastAsia" w:ascii="宋体" w:hAnsi="宋体" w:cs="宋体"/>
          <w:color w:val="auto"/>
          <w:kern w:val="0"/>
          <w:sz w:val="24"/>
          <w:highlight w:val="none"/>
        </w:rPr>
        <w:t>报名开始时间：2024年</w:t>
      </w:r>
      <w:r>
        <w:rPr>
          <w:rFonts w:hint="eastAsia" w:ascii="宋体" w:hAnsi="宋体" w:cs="宋体"/>
          <w:color w:val="auto"/>
          <w:kern w:val="0"/>
          <w:sz w:val="24"/>
          <w:highlight w:val="none"/>
          <w:lang w:val="en-US" w:eastAsia="zh-CN"/>
        </w:rPr>
        <w:t>04</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28</w:t>
      </w:r>
      <w:r>
        <w:rPr>
          <w:rFonts w:hint="eastAsia" w:ascii="宋体" w:hAnsi="宋体" w:cs="宋体"/>
          <w:color w:val="auto"/>
          <w:kern w:val="0"/>
          <w:sz w:val="24"/>
          <w:highlight w:val="none"/>
        </w:rPr>
        <w:t xml:space="preserve">日    </w:t>
      </w:r>
      <w:r>
        <w:rPr>
          <w:rFonts w:hint="eastAsia" w:ascii="宋体" w:hAnsi="宋体" w:cs="宋体"/>
          <w:color w:val="auto"/>
          <w:kern w:val="0"/>
          <w:sz w:val="24"/>
          <w:highlight w:val="none"/>
          <w:lang w:val="en-US" w:eastAsia="zh-CN"/>
        </w:rPr>
        <w:t xml:space="preserve">  17</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0:00</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报名截止时间：2024年</w:t>
      </w:r>
      <w:r>
        <w:rPr>
          <w:rFonts w:hint="eastAsia" w:ascii="宋体" w:hAnsi="宋体" w:cs="宋体"/>
          <w:color w:val="auto"/>
          <w:kern w:val="0"/>
          <w:sz w:val="24"/>
          <w:highlight w:val="none"/>
          <w:lang w:val="en-US" w:eastAsia="zh-CN"/>
        </w:rPr>
        <w:t>05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06</w:t>
      </w:r>
      <w:r>
        <w:rPr>
          <w:rFonts w:hint="eastAsia" w:ascii="宋体" w:hAnsi="宋体" w:cs="宋体"/>
          <w:color w:val="auto"/>
          <w:kern w:val="0"/>
          <w:sz w:val="24"/>
          <w:highlight w:val="none"/>
        </w:rPr>
        <w:t xml:space="preserve">日    </w:t>
      </w:r>
      <w:r>
        <w:rPr>
          <w:rFonts w:hint="eastAsia" w:ascii="宋体" w:hAnsi="宋体" w:cs="宋体"/>
          <w:color w:val="auto"/>
          <w:kern w:val="0"/>
          <w:sz w:val="24"/>
          <w:highlight w:val="none"/>
          <w:lang w:val="en-US" w:eastAsia="zh-CN"/>
        </w:rPr>
        <w:t xml:space="preserve">  17</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0:00</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网上竞价开始时间：2024年</w:t>
      </w:r>
      <w:r>
        <w:rPr>
          <w:rFonts w:hint="eastAsia" w:ascii="宋体" w:hAnsi="宋体" w:cs="宋体"/>
          <w:color w:val="auto"/>
          <w:kern w:val="0"/>
          <w:sz w:val="24"/>
          <w:highlight w:val="none"/>
          <w:lang w:val="en-US" w:eastAsia="zh-CN"/>
        </w:rPr>
        <w:t>05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07</w:t>
      </w:r>
      <w:r>
        <w:rPr>
          <w:rFonts w:hint="eastAsia" w:ascii="宋体" w:hAnsi="宋体" w:cs="宋体"/>
          <w:color w:val="auto"/>
          <w:kern w:val="0"/>
          <w:sz w:val="24"/>
          <w:highlight w:val="none"/>
        </w:rPr>
        <w:t xml:space="preserve">日 </w:t>
      </w:r>
      <w:r>
        <w:rPr>
          <w:rFonts w:hint="eastAsia" w:ascii="宋体" w:hAnsi="宋体" w:cs="宋体"/>
          <w:color w:val="auto"/>
          <w:kern w:val="0"/>
          <w:sz w:val="24"/>
          <w:highlight w:val="none"/>
          <w:lang w:val="en-US" w:eastAsia="zh-CN"/>
        </w:rPr>
        <w:t xml:space="preserve"> 09</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0:00</w:t>
      </w:r>
    </w:p>
    <w:p>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网上竞价截止时间：2024年</w:t>
      </w:r>
      <w:r>
        <w:rPr>
          <w:rFonts w:hint="eastAsia" w:ascii="宋体" w:hAnsi="宋体" w:cs="宋体"/>
          <w:color w:val="auto"/>
          <w:kern w:val="0"/>
          <w:sz w:val="24"/>
          <w:highlight w:val="none"/>
          <w:lang w:val="en-US" w:eastAsia="zh-CN"/>
        </w:rPr>
        <w:t>05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07</w:t>
      </w:r>
      <w:r>
        <w:rPr>
          <w:rFonts w:hint="eastAsia" w:ascii="宋体" w:hAnsi="宋体" w:cs="宋体"/>
          <w:color w:val="auto"/>
          <w:kern w:val="0"/>
          <w:sz w:val="24"/>
          <w:highlight w:val="none"/>
        </w:rPr>
        <w:t xml:space="preserve">日 </w:t>
      </w:r>
      <w:r>
        <w:rPr>
          <w:rFonts w:hint="eastAsia" w:ascii="宋体" w:hAnsi="宋体" w:cs="宋体"/>
          <w:color w:val="auto"/>
          <w:kern w:val="0"/>
          <w:sz w:val="24"/>
          <w:highlight w:val="none"/>
          <w:lang w:val="en-US" w:eastAsia="zh-CN"/>
        </w:rPr>
        <w:t xml:space="preserve"> 11</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w:t>
      </w:r>
      <w:r>
        <w:rPr>
          <w:rFonts w:hint="eastAsia" w:ascii="宋体" w:hAnsi="宋体" w:cs="宋体"/>
          <w:color w:val="auto"/>
          <w:kern w:val="0"/>
          <w:sz w:val="24"/>
          <w:highlight w:val="none"/>
        </w:rPr>
        <w:t>0:00</w:t>
      </w:r>
    </w:p>
    <w:p>
      <w:pPr>
        <w:spacing w:line="360" w:lineRule="auto"/>
        <w:ind w:firstLine="482" w:firstLineChars="200"/>
        <w:rPr>
          <w:rFonts w:ascii="宋体" w:hAnsi="宋体"/>
          <w:b/>
          <w:bCs/>
          <w:color w:val="auto"/>
          <w:sz w:val="24"/>
          <w:highlight w:val="none"/>
        </w:rPr>
      </w:pPr>
      <w:r>
        <w:rPr>
          <w:rFonts w:hint="eastAsia" w:ascii="宋体" w:hAnsi="宋体"/>
          <w:b/>
          <w:bCs/>
          <w:color w:val="auto"/>
          <w:sz w:val="24"/>
          <w:highlight w:val="none"/>
        </w:rPr>
        <w:t>5.供应商资格要求</w:t>
      </w:r>
    </w:p>
    <w:p>
      <w:pPr>
        <w:widowControl/>
        <w:spacing w:line="360" w:lineRule="auto"/>
        <w:ind w:firstLine="480" w:firstLineChars="200"/>
        <w:jc w:val="left"/>
        <w:rPr>
          <w:rFonts w:ascii="宋体" w:hAnsi="宋体" w:cs="宋体"/>
          <w:color w:val="auto"/>
          <w:sz w:val="24"/>
          <w:highlight w:val="none"/>
        </w:rPr>
      </w:pPr>
      <w:r>
        <w:rPr>
          <w:rFonts w:hint="eastAsia" w:ascii="宋体" w:hAnsi="宋体"/>
          <w:color w:val="auto"/>
          <w:sz w:val="24"/>
          <w:highlight w:val="none"/>
        </w:rPr>
        <w:t>（1）有能力提供</w:t>
      </w:r>
      <w:r>
        <w:rPr>
          <w:rFonts w:hint="eastAsia" w:ascii="新宋体" w:hAnsi="新宋体" w:eastAsia="新宋体"/>
          <w:color w:val="auto"/>
          <w:sz w:val="24"/>
          <w:highlight w:val="none"/>
        </w:rPr>
        <w:t>本网上竞价文件所述货物、服务和工程</w:t>
      </w:r>
      <w:r>
        <w:rPr>
          <w:rFonts w:hint="eastAsia" w:ascii="宋体" w:hAnsi="宋体"/>
          <w:color w:val="auto"/>
          <w:sz w:val="24"/>
          <w:highlight w:val="none"/>
        </w:rPr>
        <w:t>的法人、事业单位及其他组织</w:t>
      </w:r>
      <w:r>
        <w:rPr>
          <w:rFonts w:hint="eastAsia" w:ascii="新宋体" w:hAnsi="新宋体" w:eastAsia="新宋体"/>
          <w:color w:val="auto"/>
          <w:sz w:val="24"/>
          <w:highlight w:val="none"/>
        </w:rPr>
        <w:t>均可能成为合格的供应商；</w:t>
      </w:r>
    </w:p>
    <w:p>
      <w:pPr>
        <w:pStyle w:val="29"/>
        <w:spacing w:line="360" w:lineRule="auto"/>
        <w:ind w:firstLine="480" w:firstLineChars="200"/>
        <w:jc w:val="left"/>
        <w:rPr>
          <w:rFonts w:hAnsi="宋体" w:cs="宋体"/>
          <w:b/>
          <w:color w:val="auto"/>
          <w:sz w:val="24"/>
          <w:highlight w:val="none"/>
        </w:rPr>
      </w:pPr>
      <w:r>
        <w:rPr>
          <w:rFonts w:hint="eastAsia" w:hAnsi="宋体"/>
          <w:color w:val="auto"/>
          <w:sz w:val="24"/>
          <w:highlight w:val="none"/>
        </w:rPr>
        <w:t>（2）供应商应提供以下证明材料：</w:t>
      </w:r>
    </w:p>
    <w:p>
      <w:pPr>
        <w:spacing w:line="360" w:lineRule="auto"/>
        <w:ind w:firstLine="481"/>
        <w:rPr>
          <w:rFonts w:ascii="宋体" w:hAnsi="宋体" w:eastAsia="新宋体"/>
          <w:color w:val="auto"/>
          <w:sz w:val="24"/>
          <w:highlight w:val="none"/>
        </w:rPr>
      </w:pPr>
      <w:r>
        <w:rPr>
          <w:rFonts w:hint="eastAsia" w:ascii="宋体" w:hAnsi="宋体" w:eastAsia="新宋体"/>
          <w:color w:val="auto"/>
          <w:sz w:val="24"/>
          <w:highlight w:val="none"/>
        </w:rPr>
        <w:t>①供应商为企业（或个体工商户）的，提供有效的营业执照复印件；供应商为事业单位的，提供有效的事业单位法人证书复印件；供应商为社会团体的，提供有效的社会团体法人登记证书复印件；供应商为非企业专业服务机构的，提供有效的执业许可证等证明材料复印件；其他供应商应按照有关法律、法规和规章规定，提供有效的相应具体证照复印件。</w:t>
      </w:r>
    </w:p>
    <w:p>
      <w:pPr>
        <w:spacing w:line="360" w:lineRule="auto"/>
        <w:ind w:firstLine="481"/>
        <w:rPr>
          <w:rFonts w:ascii="宋体" w:hAnsi="宋体"/>
          <w:color w:val="auto"/>
          <w:sz w:val="24"/>
          <w:highlight w:val="none"/>
        </w:rPr>
      </w:pPr>
      <w:r>
        <w:rPr>
          <w:rFonts w:hint="eastAsia" w:ascii="宋体" w:hAnsi="宋体"/>
          <w:color w:val="auto"/>
          <w:sz w:val="24"/>
          <w:highlight w:val="none"/>
        </w:rPr>
        <w:t>②参加网上竞价活动前3年内在经营活动中没有重大违法记录及无行贿犯罪的承诺，格式详见本网上竞价文件第五章《竞价承诺书》。</w:t>
      </w:r>
      <w:r>
        <w:rPr>
          <w:rFonts w:hint="eastAsia" w:ascii="宋体" w:hAnsi="宋体" w:cs="宋体"/>
          <w:color w:val="auto"/>
          <w:kern w:val="0"/>
          <w:sz w:val="24"/>
          <w:highlight w:val="none"/>
        </w:rPr>
        <w:t>重大违法记录是指供应商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pPr>
        <w:spacing w:line="360" w:lineRule="auto"/>
        <w:ind w:firstLine="481"/>
        <w:rPr>
          <w:rFonts w:ascii="宋体" w:hAnsi="宋体"/>
          <w:color w:val="auto"/>
          <w:sz w:val="24"/>
          <w:highlight w:val="none"/>
        </w:rPr>
      </w:pPr>
      <w:r>
        <w:rPr>
          <w:rFonts w:hint="eastAsia" w:ascii="宋体" w:hAnsi="宋体"/>
          <w:color w:val="auto"/>
          <w:sz w:val="24"/>
          <w:highlight w:val="none"/>
        </w:rPr>
        <w:t>③具备履行合同所必需的设备和专业技术能力的承诺，格式详见本网上竞价文件第五章《竞价承诺书》；</w:t>
      </w:r>
    </w:p>
    <w:p>
      <w:pPr>
        <w:spacing w:line="360" w:lineRule="auto"/>
        <w:ind w:firstLine="481"/>
        <w:rPr>
          <w:rFonts w:ascii="宋体" w:hAnsi="宋体"/>
          <w:color w:val="auto"/>
          <w:sz w:val="24"/>
          <w:highlight w:val="none"/>
        </w:rPr>
      </w:pPr>
      <w:r>
        <w:rPr>
          <w:rFonts w:hint="eastAsia" w:ascii="宋体" w:hAnsi="宋体"/>
          <w:color w:val="auto"/>
          <w:sz w:val="24"/>
          <w:highlight w:val="none"/>
        </w:rPr>
        <w:t>④</w:t>
      </w:r>
      <w:r>
        <w:rPr>
          <w:rFonts w:hint="eastAsia"/>
          <w:color w:val="auto"/>
          <w:sz w:val="24"/>
          <w:highlight w:val="none"/>
        </w:rPr>
        <w:t>单位授权书，格式详见本网上竞价文件第五章。</w:t>
      </w:r>
    </w:p>
    <w:p>
      <w:pPr>
        <w:spacing w:line="360" w:lineRule="auto"/>
        <w:ind w:firstLine="481"/>
        <w:rPr>
          <w:rFonts w:ascii="Times New Roman" w:hAnsi="Times New Roman"/>
          <w:color w:val="auto"/>
          <w:sz w:val="24"/>
          <w:highlight w:val="none"/>
        </w:rPr>
      </w:pPr>
      <w:r>
        <w:rPr>
          <w:rFonts w:hint="eastAsia" w:ascii="宋体" w:hAnsi="宋体"/>
          <w:color w:val="auto"/>
          <w:sz w:val="24"/>
          <w:highlight w:val="none"/>
        </w:rPr>
        <w:t>⑤</w:t>
      </w:r>
      <w:r>
        <w:rPr>
          <w:rFonts w:hint="eastAsia" w:ascii="Times New Roman" w:hAnsi="Times New Roman"/>
          <w:color w:val="auto"/>
          <w:sz w:val="24"/>
          <w:highlight w:val="none"/>
        </w:rPr>
        <w:t>特定资格要求</w:t>
      </w:r>
      <w:r>
        <w:rPr>
          <w:rFonts w:hint="eastAsia" w:ascii="Times New Roman" w:hAnsi="Times New Roman"/>
          <w:color w:val="auto"/>
          <w:sz w:val="24"/>
          <w:highlight w:val="none"/>
          <w:lang w:eastAsia="zh-CN"/>
        </w:rPr>
        <w:t>：</w:t>
      </w:r>
      <w:r>
        <w:rPr>
          <w:rFonts w:hint="eastAsia" w:ascii="宋体" w:hAnsi="宋体" w:eastAsia="宋体" w:cs="宋体"/>
          <w:b w:val="0"/>
          <w:bCs w:val="0"/>
          <w:color w:val="auto"/>
          <w:sz w:val="24"/>
          <w:szCs w:val="24"/>
          <w:highlight w:val="none"/>
          <w:lang w:eastAsia="zh-CN"/>
        </w:rPr>
        <w:t>供应商</w:t>
      </w:r>
      <w:r>
        <w:rPr>
          <w:rFonts w:hint="eastAsia" w:ascii="宋体" w:hAnsi="宋体" w:eastAsia="宋体" w:cs="宋体"/>
          <w:b w:val="0"/>
          <w:bCs w:val="0"/>
          <w:color w:val="auto"/>
          <w:sz w:val="24"/>
          <w:szCs w:val="24"/>
          <w:highlight w:val="none"/>
        </w:rPr>
        <w:t>须具备有效的《食品生产许可证》或《食品经营许可证》或《食品药品经营许可证》或《食品药品生产经营许可证》，须提供相关证件复印件。在</w:t>
      </w:r>
      <w:r>
        <w:rPr>
          <w:rFonts w:hint="eastAsia" w:ascii="宋体" w:hAnsi="宋体" w:cs="宋体"/>
          <w:b w:val="0"/>
          <w:bCs w:val="0"/>
          <w:color w:val="auto"/>
          <w:sz w:val="24"/>
          <w:szCs w:val="24"/>
          <w:highlight w:val="none"/>
          <w:lang w:eastAsia="zh-CN"/>
        </w:rPr>
        <w:t>报名</w:t>
      </w:r>
      <w:r>
        <w:rPr>
          <w:rFonts w:hint="eastAsia" w:ascii="宋体" w:hAnsi="宋体" w:eastAsia="宋体" w:cs="宋体"/>
          <w:b w:val="0"/>
          <w:bCs w:val="0"/>
          <w:color w:val="auto"/>
          <w:sz w:val="24"/>
          <w:szCs w:val="24"/>
          <w:highlight w:val="none"/>
        </w:rPr>
        <w:t>截止时间前，如因国家政策调整，国家有关行政部门有颁发新的食品方面许可证书的，应从其规定</w:t>
      </w:r>
      <w:r>
        <w:rPr>
          <w:rFonts w:hint="eastAsia" w:ascii="Times New Roman" w:hAnsi="Times New Roman"/>
          <w:color w:val="auto"/>
          <w:sz w:val="24"/>
          <w:highlight w:val="none"/>
        </w:rPr>
        <w:t>。</w:t>
      </w:r>
    </w:p>
    <w:p>
      <w:pPr>
        <w:spacing w:line="360" w:lineRule="auto"/>
        <w:ind w:firstLine="481"/>
        <w:rPr>
          <w:rFonts w:ascii="宋体" w:hAnsi="宋体"/>
          <w:color w:val="auto"/>
          <w:sz w:val="24"/>
          <w:highlight w:val="none"/>
        </w:rPr>
      </w:pPr>
      <w:r>
        <w:rPr>
          <w:rFonts w:hint="eastAsia" w:ascii="宋体" w:hAnsi="宋体"/>
          <w:color w:val="auto"/>
          <w:sz w:val="24"/>
          <w:highlight w:val="none"/>
        </w:rPr>
        <w:t>（3）信用记录查询结果：①信用记录查询的截止时点：信用记录查询的截止时点为本项目报名截止时间当日。②信用记录查询渠道：信用中国（www.creditchina.gov.cn）、中国政府采购网（www.ccgp.gov.cn）。 ③信用记录的查询：由采购代理机构通过上述网站查询并打印供应商的信用记录。经查询，供应商参加本项目网上竞价活动（网上竞价开始时间）前三年内被列入失信被执行人名单、重大税收违法案件当事人名单、政府采购严重违法失信行为记录名单及其他重大违法记录且相关信用惩戒期限未满的，其报名审查不合格。</w:t>
      </w:r>
    </w:p>
    <w:p>
      <w:pPr>
        <w:spacing w:line="360" w:lineRule="auto"/>
        <w:ind w:firstLine="481"/>
        <w:rPr>
          <w:rFonts w:ascii="宋体" w:hAnsi="宋体"/>
          <w:color w:val="auto"/>
          <w:sz w:val="24"/>
          <w:highlight w:val="none"/>
        </w:rPr>
      </w:pPr>
      <w:r>
        <w:rPr>
          <w:rFonts w:hint="eastAsia" w:ascii="宋体" w:hAnsi="宋体"/>
          <w:color w:val="auto"/>
          <w:sz w:val="24"/>
          <w:highlight w:val="none"/>
        </w:rPr>
        <w:t>（4）本项目是否接受联合体竞价：不接受。</w:t>
      </w:r>
    </w:p>
    <w:p>
      <w:pPr>
        <w:widowControl/>
        <w:spacing w:line="360" w:lineRule="auto"/>
        <w:ind w:firstLine="480" w:firstLineChars="200"/>
        <w:jc w:val="left"/>
        <w:rPr>
          <w:rStyle w:val="30"/>
          <w:color w:val="auto"/>
          <w:highlight w:val="none"/>
        </w:rPr>
      </w:pPr>
      <w:r>
        <w:rPr>
          <w:rStyle w:val="30"/>
          <w:rFonts w:ascii="宋体" w:hAnsi="宋体" w:cs="宋体"/>
          <w:color w:val="auto"/>
          <w:sz w:val="24"/>
          <w:highlight w:val="none"/>
        </w:rPr>
        <w:t>注：</w:t>
      </w:r>
      <w:r>
        <w:rPr>
          <w:rFonts w:hint="eastAsia" w:ascii="宋体" w:hAnsi="宋体"/>
          <w:color w:val="auto"/>
          <w:sz w:val="24"/>
          <w:highlight w:val="none"/>
        </w:rPr>
        <w:t>供应商必须同时满足以上所有的资格要求并提供相应的证明材料，所有提供的相关资质证明文件应属法定有效期内的，若发生变更的，应按有关规定办理完变更手续后方可参加竞价，并以发证机关核准的变更为准，否则报名审核不合格。所有资格证明文件复印件应是清晰的、有效的、完整的，并加盖供应商公章。</w:t>
      </w:r>
    </w:p>
    <w:p>
      <w:pPr>
        <w:widowControl/>
        <w:spacing w:line="360" w:lineRule="auto"/>
        <w:ind w:firstLine="482" w:firstLineChars="200"/>
        <w:jc w:val="left"/>
        <w:rPr>
          <w:rFonts w:ascii="宋体" w:hAnsi="宋体"/>
          <w:color w:val="auto"/>
          <w:sz w:val="24"/>
          <w:highlight w:val="none"/>
        </w:rPr>
      </w:pPr>
      <w:r>
        <w:rPr>
          <w:rFonts w:hint="eastAsia" w:ascii="宋体" w:hAnsi="宋体"/>
          <w:b/>
          <w:color w:val="auto"/>
          <w:sz w:val="24"/>
          <w:highlight w:val="none"/>
        </w:rPr>
        <w:t>6.网上竞价文件售价</w:t>
      </w:r>
    </w:p>
    <w:p>
      <w:pPr>
        <w:widowControl/>
        <w:spacing w:line="360" w:lineRule="auto"/>
        <w:ind w:firstLine="480" w:firstLineChars="200"/>
        <w:jc w:val="left"/>
        <w:rPr>
          <w:color w:val="auto"/>
          <w:highlight w:val="none"/>
        </w:rPr>
      </w:pPr>
      <w:r>
        <w:rPr>
          <w:rFonts w:hint="eastAsia" w:ascii="宋体" w:hAnsi="宋体"/>
          <w:bCs/>
          <w:color w:val="auto"/>
          <w:sz w:val="24"/>
          <w:highlight w:val="none"/>
        </w:rPr>
        <w:t>网上竞价文件售价0元，在报</w:t>
      </w:r>
      <w:r>
        <w:rPr>
          <w:rFonts w:hint="eastAsia" w:ascii="宋体" w:hAnsi="宋体"/>
          <w:color w:val="auto"/>
          <w:sz w:val="24"/>
          <w:highlight w:val="none"/>
        </w:rPr>
        <w:t>名期限内，各潜在供应商可直接从采购公告附件中获取网上竞价文件。</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7.网上竞价保证金：</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本项目网上竞价保证金为</w:t>
      </w:r>
      <w:r>
        <w:rPr>
          <w:rFonts w:hint="eastAsia" w:ascii="宋体" w:hAnsi="宋体" w:cs="宋体"/>
          <w:color w:val="auto"/>
          <w:sz w:val="24"/>
          <w:highlight w:val="none"/>
          <w:lang w:val="en-US" w:eastAsia="zh-CN"/>
        </w:rPr>
        <w:t>260</w:t>
      </w:r>
      <w:r>
        <w:rPr>
          <w:rFonts w:hint="eastAsia" w:ascii="宋体" w:hAnsi="宋体" w:cs="宋体"/>
          <w:color w:val="auto"/>
          <w:sz w:val="24"/>
          <w:highlight w:val="none"/>
        </w:rPr>
        <w:t>0元人民币，网上竞价保证金须以对公转账、支票、汇票等非现金形式提交且应在报名截止时间前到达指定账户，否则报名审核不合格。采购代理机构将以网上竞价保证金收款银行提供的保证金到账时间为依据进行确认。</w:t>
      </w:r>
    </w:p>
    <w:p>
      <w:pPr>
        <w:spacing w:line="360" w:lineRule="auto"/>
        <w:ind w:firstLine="480" w:firstLineChars="200"/>
        <w:rPr>
          <w:rFonts w:ascii="宋体" w:hAnsi="宋体"/>
          <w:color w:val="auto"/>
          <w:sz w:val="24"/>
          <w:highlight w:val="none"/>
        </w:rPr>
      </w:pPr>
      <w:r>
        <w:rPr>
          <w:rFonts w:hint="eastAsia" w:ascii="宋体" w:hAnsi="宋体" w:cs="宋体"/>
          <w:color w:val="auto"/>
          <w:sz w:val="24"/>
          <w:highlight w:val="none"/>
        </w:rPr>
        <w:t>网上竞价</w:t>
      </w:r>
      <w:r>
        <w:rPr>
          <w:rFonts w:hint="eastAsia" w:ascii="宋体" w:hAnsi="宋体"/>
          <w:color w:val="auto"/>
          <w:sz w:val="24"/>
          <w:highlight w:val="none"/>
        </w:rPr>
        <w:t>保证金缴交</w:t>
      </w:r>
      <w:r>
        <w:rPr>
          <w:rFonts w:hint="eastAsia" w:ascii="宋体" w:hAnsi="宋体" w:cs="宋体"/>
          <w:color w:val="auto"/>
          <w:sz w:val="24"/>
          <w:highlight w:val="none"/>
        </w:rPr>
        <w:t>指定账户</w:t>
      </w:r>
      <w:r>
        <w:rPr>
          <w:rFonts w:hint="eastAsia" w:ascii="宋体" w:hAnsi="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开 户 名：福建省健坤招标有限公司</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开 户 行：工行福州自贸区分行营业部</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账 号：1402026119601231007</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8.响应文件有效期：首次响应文件提交截止时间起90个日历日。</w:t>
      </w:r>
    </w:p>
    <w:p>
      <w:pPr>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9.代理服务费：按</w:t>
      </w:r>
      <w:r>
        <w:rPr>
          <w:rFonts w:hint="eastAsia" w:ascii="宋体" w:hAnsi="宋体" w:cs="宋体"/>
          <w:color w:val="auto"/>
          <w:sz w:val="24"/>
          <w:highlight w:val="none"/>
          <w:lang w:eastAsia="zh-CN"/>
        </w:rPr>
        <w:t>预算</w:t>
      </w:r>
      <w:r>
        <w:rPr>
          <w:rFonts w:hint="eastAsia" w:ascii="宋体" w:hAnsi="宋体" w:cs="宋体"/>
          <w:color w:val="auto"/>
          <w:sz w:val="24"/>
          <w:highlight w:val="none"/>
        </w:rPr>
        <w:t>金额的差额定率累进法计算后</w:t>
      </w:r>
      <w:r>
        <w:rPr>
          <w:rFonts w:hint="eastAsia" w:ascii="宋体" w:hAnsi="宋体" w:cs="宋体"/>
          <w:color w:val="auto"/>
          <w:sz w:val="24"/>
          <w:highlight w:val="none"/>
        </w:rPr>
        <w:t>，成交供应商收取。成交供应商应在领取成交通知书的同时以现金、转账、电汇付款方式一次性向代理机构缴纳采购代理服务费。服务费比率1％。服务费汇入账户： 开户名：福建省健坤招标有限公司 开户行：中国银行股份有限公司福州东门支行 账 号：407870398762 财务联系人：陈小姐0591-87316927 传真：0591-87316927。</w:t>
      </w:r>
    </w:p>
    <w:p>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10.联系方式</w:t>
      </w:r>
    </w:p>
    <w:p>
      <w:pPr>
        <w:spacing w:line="360" w:lineRule="auto"/>
        <w:ind w:firstLine="480" w:firstLineChars="200"/>
        <w:rPr>
          <w:rFonts w:hint="eastAsia" w:ascii="宋体" w:hAnsi="宋体" w:eastAsia="宋体"/>
          <w:color w:val="auto"/>
          <w:sz w:val="24"/>
          <w:highlight w:val="none"/>
          <w:lang w:eastAsia="zh-CN"/>
        </w:rPr>
      </w:pPr>
      <w:r>
        <w:rPr>
          <w:rFonts w:hint="eastAsia" w:ascii="宋体" w:hAnsi="宋体"/>
          <w:color w:val="auto"/>
          <w:sz w:val="24"/>
          <w:highlight w:val="none"/>
        </w:rPr>
        <w:t>采购人：</w:t>
      </w:r>
      <w:r>
        <w:rPr>
          <w:rFonts w:hint="eastAsia" w:ascii="宋体" w:hAnsi="宋体"/>
          <w:color w:val="auto"/>
          <w:sz w:val="24"/>
          <w:highlight w:val="none"/>
          <w:lang w:eastAsia="zh-CN"/>
        </w:rPr>
        <w:t>福建省莆田荔兴轻工实业有限责任公司</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地  址：福建省莆田市涵江区新涵大街2089号</w:t>
      </w:r>
    </w:p>
    <w:p>
      <w:pPr>
        <w:spacing w:line="360" w:lineRule="auto"/>
        <w:ind w:firstLine="480" w:firstLineChars="200"/>
        <w:rPr>
          <w:rFonts w:ascii="宋体" w:hAnsi="宋体" w:cs="宋体"/>
          <w:color w:val="auto"/>
          <w:sz w:val="24"/>
          <w:highlight w:val="none"/>
        </w:rPr>
      </w:pPr>
      <w:r>
        <w:rPr>
          <w:rFonts w:hint="eastAsia" w:ascii="宋体" w:hAnsi="宋体"/>
          <w:color w:val="auto"/>
          <w:sz w:val="24"/>
          <w:highlight w:val="none"/>
        </w:rPr>
        <w:t>联</w:t>
      </w:r>
      <w:r>
        <w:rPr>
          <w:rFonts w:hint="eastAsia" w:ascii="宋体" w:hAnsi="宋体" w:cs="宋体"/>
          <w:color w:val="auto"/>
          <w:sz w:val="24"/>
          <w:highlight w:val="none"/>
        </w:rPr>
        <w:t>系人及电话：</w:t>
      </w:r>
      <w:r>
        <w:rPr>
          <w:rFonts w:hint="eastAsia" w:ascii="宋体" w:hAnsi="宋体" w:cs="宋体"/>
          <w:color w:val="auto"/>
          <w:sz w:val="24"/>
          <w:highlight w:val="none"/>
          <w:lang w:eastAsia="zh-CN"/>
        </w:rPr>
        <w:t>柯</w:t>
      </w:r>
      <w:r>
        <w:rPr>
          <w:rFonts w:hint="eastAsia" w:ascii="宋体" w:hAnsi="宋体" w:cs="宋体"/>
          <w:color w:val="auto"/>
          <w:sz w:val="24"/>
          <w:highlight w:val="none"/>
        </w:rPr>
        <w:t>先生、0594-3390775</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采购代理机构：</w:t>
      </w:r>
      <w:r>
        <w:rPr>
          <w:rFonts w:hint="eastAsia" w:ascii="宋体" w:hAnsi="宋体"/>
          <w:color w:val="auto"/>
          <w:sz w:val="24"/>
          <w:highlight w:val="none"/>
        </w:rPr>
        <w:t>福建省健坤招标有限公司</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olor w:val="auto"/>
          <w:sz w:val="24"/>
          <w:highlight w:val="none"/>
        </w:rPr>
        <w:t>福州市鼓楼区五四路158号环球广场A区37层</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邮  编：</w:t>
      </w:r>
      <w:r>
        <w:rPr>
          <w:rFonts w:hint="eastAsia" w:ascii="宋体" w:hAnsi="宋体"/>
          <w:color w:val="auto"/>
          <w:sz w:val="24"/>
          <w:highlight w:val="none"/>
        </w:rPr>
        <w:t>350001</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  话：</w:t>
      </w:r>
      <w:r>
        <w:rPr>
          <w:rFonts w:hint="eastAsia" w:ascii="宋体" w:hAnsi="宋体"/>
          <w:color w:val="auto"/>
          <w:sz w:val="24"/>
          <w:highlight w:val="none"/>
        </w:rPr>
        <w:t>0591-87318812</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项目负责人：</w:t>
      </w:r>
      <w:r>
        <w:rPr>
          <w:rFonts w:hint="eastAsia" w:ascii="宋体" w:hAnsi="宋体"/>
          <w:color w:val="auto"/>
          <w:sz w:val="24"/>
          <w:highlight w:val="none"/>
        </w:rPr>
        <w:t>田雪丽、欧文浩、陈一凡</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公司网址：</w:t>
      </w:r>
      <w:r>
        <w:rPr>
          <w:rFonts w:hint="eastAsia" w:ascii="宋体" w:hAnsi="宋体"/>
          <w:color w:val="auto"/>
          <w:sz w:val="24"/>
          <w:highlight w:val="none"/>
        </w:rPr>
        <w:t>http://www.jiankunzx.com/</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电子邮箱：</w:t>
      </w:r>
      <w:r>
        <w:rPr>
          <w:color w:val="auto"/>
          <w:highlight w:val="none"/>
        </w:rPr>
        <w:fldChar w:fldCharType="begin"/>
      </w:r>
      <w:r>
        <w:rPr>
          <w:color w:val="auto"/>
          <w:highlight w:val="none"/>
        </w:rPr>
        <w:instrText xml:space="preserve"> HYPERLINK "mailto:fjthzb@163.com" </w:instrText>
      </w:r>
      <w:r>
        <w:rPr>
          <w:color w:val="auto"/>
          <w:highlight w:val="none"/>
        </w:rPr>
        <w:fldChar w:fldCharType="separate"/>
      </w:r>
      <w:r>
        <w:rPr>
          <w:rFonts w:hint="eastAsia" w:ascii="宋体" w:hAnsi="宋体"/>
          <w:color w:val="auto"/>
          <w:sz w:val="24"/>
          <w:highlight w:val="none"/>
        </w:rPr>
        <w:t>jkzb@jiankunzx.com</w:t>
      </w:r>
      <w:r>
        <w:rPr>
          <w:rFonts w:hint="eastAsia" w:ascii="宋体" w:hAnsi="宋体"/>
          <w:color w:val="auto"/>
          <w:sz w:val="24"/>
          <w:highlight w:val="none"/>
        </w:rPr>
        <w:fldChar w:fldCharType="end"/>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11.有关本项目的相关信息（包括网上竞价文件若有修改补充），</w:t>
      </w:r>
      <w:r>
        <w:rPr>
          <w:rFonts w:hint="eastAsia" w:ascii="宋体" w:hAnsi="宋体"/>
          <w:color w:val="auto"/>
          <w:sz w:val="24"/>
          <w:highlight w:val="none"/>
        </w:rPr>
        <w:t>福建省健坤招标有限公司</w:t>
      </w:r>
      <w:r>
        <w:rPr>
          <w:rFonts w:hint="eastAsia" w:ascii="宋体" w:hAnsi="宋体" w:cs="宋体"/>
          <w:color w:val="auto"/>
          <w:sz w:val="24"/>
          <w:highlight w:val="none"/>
        </w:rPr>
        <w:t>将通过以下媒介发布通知，请潜在供应商随时关注相关网站，以免错漏重要信息。</w:t>
      </w:r>
    </w:p>
    <w:p>
      <w:pPr>
        <w:pStyle w:val="6"/>
        <w:spacing w:beforeAutospacing="0" w:afterAutospacing="0" w:line="360" w:lineRule="auto"/>
        <w:ind w:firstLine="480" w:firstLineChars="200"/>
        <w:rPr>
          <w:rFonts w:cs="宋体"/>
          <w:b w:val="0"/>
          <w:color w:val="auto"/>
          <w:kern w:val="2"/>
          <w:sz w:val="24"/>
          <w:szCs w:val="24"/>
          <w:highlight w:val="none"/>
        </w:rPr>
      </w:pPr>
      <w:r>
        <w:rPr>
          <w:rFonts w:hint="eastAsia" w:cs="宋体"/>
          <w:b w:val="0"/>
          <w:color w:val="auto"/>
          <w:kern w:val="2"/>
          <w:sz w:val="24"/>
          <w:szCs w:val="24"/>
          <w:highlight w:val="none"/>
        </w:rPr>
        <w:t>中国招标投标公共服务平台（https://bulletin.cebpubservice.com）</w:t>
      </w:r>
    </w:p>
    <w:p>
      <w:pPr>
        <w:spacing w:line="360" w:lineRule="auto"/>
        <w:ind w:left="480"/>
        <w:rPr>
          <w:rFonts w:hint="eastAsia" w:ascii="宋体" w:hAnsi="宋体" w:eastAsia="宋体"/>
          <w:color w:val="auto"/>
          <w:sz w:val="24"/>
          <w:highlight w:val="none"/>
          <w:lang w:eastAsia="zh-CN"/>
        </w:rPr>
      </w:pPr>
      <w:r>
        <w:rPr>
          <w:rFonts w:hint="eastAsia" w:ascii="宋体" w:hAnsi="宋体"/>
          <w:color w:val="auto"/>
          <w:sz w:val="24"/>
          <w:highlight w:val="none"/>
        </w:rPr>
        <w:t>福建省健坤招标有限公司（http://www.jiankunzx.com/）</w:t>
      </w:r>
    </w:p>
    <w:p>
      <w:pPr>
        <w:spacing w:line="360" w:lineRule="auto"/>
        <w:rPr>
          <w:color w:val="auto"/>
          <w:highlight w:val="none"/>
        </w:rPr>
      </w:pPr>
    </w:p>
    <w:p>
      <w:pPr>
        <w:spacing w:line="360" w:lineRule="auto"/>
        <w:rPr>
          <w:color w:val="auto"/>
          <w:highlight w:val="none"/>
        </w:rPr>
      </w:pPr>
      <w:r>
        <w:rPr>
          <w:color w:val="auto"/>
          <w:highlight w:val="none"/>
        </w:rPr>
        <w:br w:type="page"/>
      </w:r>
    </w:p>
    <w:p>
      <w:pPr>
        <w:numPr>
          <w:ilvl w:val="0"/>
          <w:numId w:val="1"/>
        </w:numPr>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网上竞价须知</w:t>
      </w:r>
    </w:p>
    <w:p>
      <w:pPr>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一、合格的供应商</w:t>
      </w:r>
    </w:p>
    <w:p>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1.供应商资格要求详见本文件第一章。</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2.一个供应商只能提交一个响应文件。存在单位负责人为同一人或者存在直接控股、管理关系的不同供应商，不得参加同一合同包项下的网上竞价活动。</w:t>
      </w:r>
    </w:p>
    <w:p>
      <w:pPr>
        <w:widowControl/>
        <w:spacing w:line="360" w:lineRule="auto"/>
        <w:ind w:firstLine="480" w:firstLineChars="200"/>
        <w:jc w:val="left"/>
        <w:rPr>
          <w:rFonts w:ascii="宋体" w:hAnsi="宋体" w:cs="宋体"/>
          <w:b/>
          <w:bCs/>
          <w:color w:val="auto"/>
          <w:sz w:val="24"/>
          <w:highlight w:val="none"/>
        </w:rPr>
      </w:pPr>
      <w:r>
        <w:rPr>
          <w:rFonts w:hint="eastAsia" w:ascii="宋体" w:hAnsi="宋体" w:cs="宋体"/>
          <w:color w:val="auto"/>
          <w:sz w:val="24"/>
          <w:highlight w:val="none"/>
        </w:rPr>
        <w:t>3.为采购项目提供整体设计、规范编制或者项目管理、监理、检测等服务的</w:t>
      </w:r>
      <w:r>
        <w:rPr>
          <w:rStyle w:val="30"/>
          <w:rFonts w:hint="eastAsia" w:ascii="宋体" w:hAnsi="宋体"/>
          <w:color w:val="auto"/>
          <w:kern w:val="0"/>
          <w:sz w:val="24"/>
          <w:highlight w:val="none"/>
        </w:rPr>
        <w:t>供应商</w:t>
      </w:r>
      <w:r>
        <w:rPr>
          <w:rFonts w:hint="eastAsia" w:ascii="宋体" w:hAnsi="宋体" w:cs="宋体"/>
          <w:color w:val="auto"/>
          <w:sz w:val="24"/>
          <w:highlight w:val="none"/>
        </w:rPr>
        <w:t>，不得再参加该采购项目的其他采购活动。</w:t>
      </w:r>
      <w:r>
        <w:rPr>
          <w:rFonts w:hint="eastAsia" w:ascii="宋体" w:hAnsi="宋体" w:cs="宋体"/>
          <w:b/>
          <w:bCs/>
          <w:color w:val="auto"/>
          <w:sz w:val="24"/>
          <w:highlight w:val="none"/>
        </w:rPr>
        <w:t>本项目提供整体设计、规范编制或者项目管理、监理、检测等服务的供应商：/。</w:t>
      </w:r>
    </w:p>
    <w:p>
      <w:pPr>
        <w:pStyle w:val="2"/>
        <w:spacing w:after="0"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4.若供应商在本项目以往的网上竞价活动中存在放弃成交、不能履行采购合同的情形（因不可抗力原因除外），则不能再参与本项目及其后续的采购活动（包括但不限于本项目及其重新开展的采购活动）。须提供承诺函，格式详见第五章。</w:t>
      </w:r>
    </w:p>
    <w:p>
      <w:pPr>
        <w:pStyle w:val="2"/>
        <w:spacing w:line="360" w:lineRule="auto"/>
        <w:ind w:left="0" w:leftChars="0" w:firstLine="480" w:firstLineChars="200"/>
        <w:rPr>
          <w:rFonts w:ascii="宋体" w:hAnsi="宋体" w:cs="宋体"/>
          <w:color w:val="auto"/>
          <w:sz w:val="24"/>
          <w:highlight w:val="none"/>
        </w:rPr>
      </w:pPr>
      <w:r>
        <w:rPr>
          <w:rFonts w:hint="eastAsia" w:ascii="宋体" w:hAnsi="宋体" w:cs="宋体"/>
          <w:color w:val="auto"/>
          <w:sz w:val="24"/>
          <w:highlight w:val="none"/>
        </w:rPr>
        <w:t>5.如本项目设定最高单价限价，则供应商须在最高单价限价范围内进行网上竞价，成交后，须提供不高于最高单价限价的最终成交分项单价报价。须提供承诺函，格式详见第五章。</w:t>
      </w:r>
    </w:p>
    <w:p>
      <w:pPr>
        <w:spacing w:line="360" w:lineRule="auto"/>
        <w:ind w:firstLine="482" w:firstLineChars="200"/>
        <w:rPr>
          <w:rStyle w:val="30"/>
          <w:rFonts w:ascii="宋体" w:hAnsi="宋体"/>
          <w:b/>
          <w:bCs/>
          <w:color w:val="auto"/>
          <w:kern w:val="0"/>
          <w:sz w:val="24"/>
          <w:highlight w:val="none"/>
        </w:rPr>
      </w:pPr>
      <w:r>
        <w:rPr>
          <w:rStyle w:val="30"/>
          <w:rFonts w:hint="eastAsia" w:ascii="宋体" w:hAnsi="宋体"/>
          <w:b/>
          <w:bCs/>
          <w:color w:val="auto"/>
          <w:kern w:val="0"/>
          <w:sz w:val="24"/>
          <w:highlight w:val="none"/>
        </w:rPr>
        <w:t>二、报名须知</w:t>
      </w:r>
    </w:p>
    <w:p>
      <w:pPr>
        <w:widowControl/>
        <w:spacing w:line="360" w:lineRule="auto"/>
        <w:ind w:firstLine="480" w:firstLineChars="200"/>
        <w:jc w:val="left"/>
        <w:rPr>
          <w:rStyle w:val="30"/>
          <w:rFonts w:ascii="宋体" w:hAnsi="宋体" w:cs="宋体"/>
          <w:color w:val="auto"/>
          <w:kern w:val="0"/>
          <w:sz w:val="24"/>
          <w:highlight w:val="none"/>
        </w:rPr>
      </w:pPr>
      <w:r>
        <w:rPr>
          <w:rStyle w:val="30"/>
          <w:rFonts w:hint="eastAsia" w:ascii="宋体" w:hAnsi="宋体" w:cs="宋体"/>
          <w:color w:val="auto"/>
          <w:kern w:val="0"/>
          <w:sz w:val="24"/>
          <w:highlight w:val="none"/>
        </w:rPr>
        <w:t>1.供应商应在网上竞价平台（网址：</w:t>
      </w:r>
      <w:r>
        <w:rPr>
          <w:color w:val="auto"/>
          <w:highlight w:val="none"/>
        </w:rPr>
        <w:fldChar w:fldCharType="begin"/>
      </w:r>
      <w:r>
        <w:rPr>
          <w:color w:val="auto"/>
          <w:highlight w:val="none"/>
        </w:rPr>
        <w:instrText xml:space="preserve"> HYPERLINK "http://121.42.9.114:8083/" </w:instrText>
      </w:r>
      <w:r>
        <w:rPr>
          <w:color w:val="auto"/>
          <w:highlight w:val="none"/>
        </w:rPr>
        <w:fldChar w:fldCharType="separate"/>
      </w:r>
      <w:r>
        <w:rPr>
          <w:rStyle w:val="24"/>
          <w:rFonts w:ascii="宋体" w:hAnsi="宋体" w:cs="宋体"/>
          <w:color w:val="auto"/>
          <w:sz w:val="24"/>
          <w:highlight w:val="none"/>
        </w:rPr>
        <w:t>http://121.42.9.114:8083/</w:t>
      </w:r>
      <w:r>
        <w:rPr>
          <w:rStyle w:val="24"/>
          <w:rFonts w:ascii="宋体" w:hAnsi="宋体" w:cs="宋体"/>
          <w:color w:val="auto"/>
          <w:sz w:val="24"/>
          <w:highlight w:val="none"/>
        </w:rPr>
        <w:fldChar w:fldCharType="end"/>
      </w:r>
      <w:r>
        <w:rPr>
          <w:rStyle w:val="30"/>
          <w:rFonts w:hint="eastAsia" w:ascii="宋体" w:hAnsi="宋体" w:cs="宋体"/>
          <w:color w:val="auto"/>
          <w:kern w:val="0"/>
          <w:sz w:val="24"/>
          <w:highlight w:val="none"/>
        </w:rPr>
        <w:t>）上进行注册、报名（上传响应文件）、网上竞价等相关操作，具体操作指南详见网上竞价平台（网址：</w:t>
      </w:r>
      <w:r>
        <w:rPr>
          <w:rStyle w:val="30"/>
          <w:rFonts w:hint="eastAsia" w:ascii="宋体" w:hAnsi="宋体" w:cs="宋体"/>
          <w:color w:val="auto"/>
          <w:kern w:val="0"/>
          <w:sz w:val="24"/>
          <w:highlight w:val="none"/>
          <w:u w:val="single"/>
        </w:rPr>
        <w:fldChar w:fldCharType="begin"/>
      </w:r>
      <w:r>
        <w:rPr>
          <w:rStyle w:val="30"/>
          <w:rFonts w:hint="eastAsia" w:ascii="宋体" w:hAnsi="宋体" w:cs="宋体"/>
          <w:color w:val="auto"/>
          <w:kern w:val="0"/>
          <w:sz w:val="24"/>
          <w:highlight w:val="none"/>
          <w:u w:val="single"/>
        </w:rPr>
        <w:instrText xml:space="preserve"> HYPERLINK "https://www.jiankunzx.com/yewuliucheng/1503.html" </w:instrText>
      </w:r>
      <w:r>
        <w:rPr>
          <w:rStyle w:val="30"/>
          <w:rFonts w:hint="eastAsia" w:ascii="宋体" w:hAnsi="宋体" w:cs="宋体"/>
          <w:color w:val="auto"/>
          <w:kern w:val="0"/>
          <w:sz w:val="24"/>
          <w:highlight w:val="none"/>
          <w:u w:val="single"/>
        </w:rPr>
        <w:fldChar w:fldCharType="separate"/>
      </w:r>
      <w:r>
        <w:rPr>
          <w:rStyle w:val="30"/>
          <w:rFonts w:hint="eastAsia" w:ascii="宋体" w:hAnsi="宋体" w:cs="宋体"/>
          <w:color w:val="auto"/>
          <w:kern w:val="0"/>
          <w:sz w:val="24"/>
          <w:highlight w:val="none"/>
          <w:u w:val="single"/>
        </w:rPr>
        <w:t>https://www.jiankunzx.com/yewuliucheng/1503.html</w:t>
      </w:r>
      <w:r>
        <w:rPr>
          <w:rStyle w:val="30"/>
          <w:rFonts w:hint="eastAsia" w:ascii="宋体" w:hAnsi="宋体" w:cs="宋体"/>
          <w:color w:val="auto"/>
          <w:kern w:val="0"/>
          <w:sz w:val="24"/>
          <w:highlight w:val="none"/>
          <w:u w:val="single"/>
        </w:rPr>
        <w:fldChar w:fldCharType="end"/>
      </w:r>
      <w:r>
        <w:rPr>
          <w:rStyle w:val="30"/>
          <w:rFonts w:hint="eastAsia" w:ascii="宋体" w:hAnsi="宋体" w:cs="宋体"/>
          <w:color w:val="auto"/>
          <w:kern w:val="0"/>
          <w:sz w:val="24"/>
          <w:highlight w:val="none"/>
        </w:rPr>
        <w:t>）</w:t>
      </w:r>
      <w:r>
        <w:rPr>
          <w:rStyle w:val="30"/>
          <w:rFonts w:hint="eastAsia" w:ascii="宋体" w:hAnsi="宋体" w:cs="宋体"/>
          <w:b/>
          <w:bCs/>
          <w:color w:val="auto"/>
          <w:kern w:val="0"/>
          <w:sz w:val="24"/>
          <w:highlight w:val="none"/>
        </w:rPr>
        <w:t>。</w:t>
      </w:r>
      <w:r>
        <w:rPr>
          <w:rStyle w:val="30"/>
          <w:rFonts w:hint="eastAsia" w:ascii="宋体" w:hAnsi="宋体" w:cs="宋体"/>
          <w:color w:val="auto"/>
          <w:kern w:val="0"/>
          <w:sz w:val="24"/>
          <w:highlight w:val="none"/>
        </w:rPr>
        <w:t>若实际网上竞价平台操作与操作指南描述不一致的，按实际网上竞价平台系统要求的进行操作，若因供应商操作不当导致审核不合格或报价无效的，由其自行承担相应后果。</w:t>
      </w:r>
    </w:p>
    <w:p>
      <w:pPr>
        <w:widowControl/>
        <w:spacing w:line="360" w:lineRule="auto"/>
        <w:ind w:firstLine="480" w:firstLineChars="200"/>
        <w:jc w:val="left"/>
        <w:rPr>
          <w:rFonts w:ascii="宋体" w:hAnsi="宋体"/>
          <w:color w:val="auto"/>
          <w:sz w:val="24"/>
          <w:highlight w:val="none"/>
        </w:rPr>
      </w:pPr>
      <w:r>
        <w:rPr>
          <w:rFonts w:hint="eastAsia" w:ascii="宋体" w:hAnsi="宋体" w:cs="宋体"/>
          <w:color w:val="auto"/>
          <w:sz w:val="24"/>
          <w:highlight w:val="none"/>
        </w:rPr>
        <w:t>2.供应商须</w:t>
      </w:r>
      <w:r>
        <w:rPr>
          <w:rStyle w:val="30"/>
          <w:rFonts w:hint="eastAsia" w:ascii="宋体" w:hAnsi="宋体" w:cs="宋体"/>
          <w:color w:val="auto"/>
          <w:sz w:val="24"/>
          <w:highlight w:val="none"/>
        </w:rPr>
        <w:t>按本文件第五章“第一部分 资格及技术商务部分”格式制作报名审核文件，并在规定的报名截止时间前将经供应商单位负责人或授权代表签名并逐页加盖公章（或骑缝章）后的响应文件扫描件（PDF格式）上传至网上竞价平台，否则报名审核不合格。在报名截止时间前，供应商可对提交的响应文件进行修改，并以网上竞价平台记录的最后一次提交的响应文件为准。代理机构在报名截止时间后、网上竞价开始时间前将对所有已上传的响应文件进行审查。</w:t>
      </w:r>
      <w:r>
        <w:rPr>
          <w:rFonts w:hint="eastAsia" w:ascii="宋体" w:hAnsi="宋体"/>
          <w:color w:val="auto"/>
          <w:sz w:val="24"/>
          <w:highlight w:val="none"/>
        </w:rPr>
        <w:t>供应商可在网上竞价开始时间前通过平台查询其是否通过审核，如未通过审核，可获悉未通过的具体原因。</w:t>
      </w:r>
    </w:p>
    <w:p>
      <w:pPr>
        <w:pStyle w:val="16"/>
        <w:spacing w:before="75" w:beforeAutospacing="0" w:after="75" w:afterAutospacing="0" w:line="360" w:lineRule="auto"/>
        <w:ind w:firstLine="480"/>
        <w:rPr>
          <w:rStyle w:val="30"/>
          <w:rFonts w:ascii="Times New Roman" w:hAnsi="Times New Roman" w:cs="Times New Roman"/>
          <w:b/>
          <w:bCs/>
          <w:color w:val="auto"/>
          <w:sz w:val="24"/>
          <w:highlight w:val="none"/>
        </w:rPr>
      </w:pPr>
      <w:r>
        <w:rPr>
          <w:rFonts w:hint="eastAsia"/>
          <w:color w:val="auto"/>
          <w:highlight w:val="none"/>
        </w:rPr>
        <w:t>3.</w:t>
      </w:r>
      <w:r>
        <w:rPr>
          <w:rStyle w:val="30"/>
          <w:rFonts w:hint="eastAsia"/>
          <w:color w:val="auto"/>
          <w:sz w:val="24"/>
          <w:highlight w:val="none"/>
        </w:rPr>
        <w:t>供应商提交的响应文件符合网上竞价文件要求的（即不存在网上竞价文件中规定的无效响应情形的）方可在网上竞价时间内参与竞价</w:t>
      </w:r>
      <w:r>
        <w:rPr>
          <w:rStyle w:val="30"/>
          <w:color w:val="auto"/>
          <w:sz w:val="24"/>
          <w:highlight w:val="none"/>
        </w:rPr>
        <w:t>。</w:t>
      </w:r>
      <w:r>
        <w:rPr>
          <w:rStyle w:val="30"/>
          <w:rFonts w:hint="eastAsia"/>
          <w:color w:val="auto"/>
          <w:sz w:val="24"/>
          <w:highlight w:val="none"/>
        </w:rPr>
        <w:t>若供应商的响应文件存在网上竞价文件中规定无效响应情形的，则报名审核不合格，该供应商</w:t>
      </w:r>
      <w:r>
        <w:rPr>
          <w:rFonts w:hint="eastAsia"/>
          <w:color w:val="auto"/>
          <w:highlight w:val="none"/>
        </w:rPr>
        <w:t>将失去竞价资格。网上竞价文件及供应商提交的电子响应文件均具有法律效</w:t>
      </w:r>
      <w:r>
        <w:rPr>
          <w:rStyle w:val="30"/>
          <w:rFonts w:ascii="Times New Roman" w:hAnsi="Times New Roman" w:cs="Times New Roman"/>
          <w:color w:val="auto"/>
          <w:highlight w:val="none"/>
        </w:rPr>
        <w:t>力</w:t>
      </w:r>
      <w:r>
        <w:rPr>
          <w:rStyle w:val="30"/>
          <w:rFonts w:hint="eastAsia" w:ascii="Times New Roman" w:hAnsi="Times New Roman" w:cs="Times New Roman"/>
          <w:color w:val="auto"/>
          <w:sz w:val="24"/>
          <w:highlight w:val="none"/>
        </w:rPr>
        <w:t>。</w:t>
      </w:r>
      <w:r>
        <w:rPr>
          <w:rStyle w:val="30"/>
          <w:rFonts w:hint="eastAsia" w:ascii="Times New Roman" w:hAnsi="Times New Roman" w:cs="Times New Roman"/>
          <w:b/>
          <w:bCs/>
          <w:color w:val="auto"/>
          <w:sz w:val="24"/>
          <w:highlight w:val="none"/>
        </w:rPr>
        <w:t>若合格供应商数量不足三家的（除“</w:t>
      </w:r>
      <w:r>
        <w:rPr>
          <w:rStyle w:val="30"/>
          <w:rFonts w:ascii="Times New Roman" w:hAnsi="Times New Roman" w:cs="Times New Roman"/>
          <w:b/>
          <w:bCs/>
          <w:color w:val="auto"/>
          <w:sz w:val="24"/>
          <w:highlight w:val="none"/>
        </w:rPr>
        <w:t>首次采用网上竞价采购方式流标的项目，在组织新一轮网上竞价采购时，采购过程中合格的供应商只有两家时，可以直接与该两家供应商进行网上竞价采购</w:t>
      </w:r>
      <w:r>
        <w:rPr>
          <w:rStyle w:val="30"/>
          <w:rFonts w:hint="eastAsia" w:ascii="Times New Roman" w:hAnsi="Times New Roman" w:cs="Times New Roman"/>
          <w:b/>
          <w:bCs/>
          <w:color w:val="auto"/>
          <w:sz w:val="24"/>
          <w:highlight w:val="none"/>
        </w:rPr>
        <w:t>”情形外），</w:t>
      </w:r>
      <w:r>
        <w:rPr>
          <w:rStyle w:val="30"/>
          <w:rFonts w:hint="eastAsia" w:ascii="Times New Roman" w:hAnsi="Times New Roman" w:cs="Times New Roman"/>
          <w:color w:val="auto"/>
          <w:sz w:val="24"/>
          <w:highlight w:val="none"/>
        </w:rPr>
        <w:t>本次采购活动结束，采购人将按照相关规定进行后续采购活动（包括但不限于：重新开展网上竞价活动、采用其他方式采购等）。</w:t>
      </w:r>
    </w:p>
    <w:p>
      <w:pPr>
        <w:pStyle w:val="16"/>
        <w:spacing w:before="75" w:beforeAutospacing="0" w:after="75" w:afterAutospacing="0" w:line="360" w:lineRule="auto"/>
        <w:ind w:firstLine="480"/>
        <w:rPr>
          <w:color w:val="auto"/>
          <w:highlight w:val="none"/>
        </w:rPr>
      </w:pPr>
      <w:r>
        <w:rPr>
          <w:rFonts w:hint="eastAsia"/>
          <w:color w:val="auto"/>
          <w:highlight w:val="none"/>
        </w:rPr>
        <w:t>4.有下列情形之一的，</w:t>
      </w:r>
      <w:r>
        <w:rPr>
          <w:rStyle w:val="23"/>
          <w:rFonts w:hint="eastAsia"/>
          <w:color w:val="auto"/>
          <w:highlight w:val="none"/>
        </w:rPr>
        <w:t>报名审核不合格，视为无效响应：</w:t>
      </w:r>
    </w:p>
    <w:p>
      <w:pPr>
        <w:pStyle w:val="28"/>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（1）不符合本文件第一章“供应商资格要求”的；</w:t>
      </w:r>
    </w:p>
    <w:p>
      <w:pPr>
        <w:pStyle w:val="28"/>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（2）不符合本文件第二章“合格的供应商”要求的；</w:t>
      </w:r>
    </w:p>
    <w:p>
      <w:pPr>
        <w:pStyle w:val="28"/>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（3）违反网上竞价文件中载明“无效响应”条款</w:t>
      </w:r>
      <w:r>
        <w:rPr>
          <w:rFonts w:ascii="宋体" w:hAnsi="宋体" w:cs="宋体"/>
          <w:color w:val="auto"/>
          <w:kern w:val="0"/>
          <w:sz w:val="24"/>
          <w:szCs w:val="24"/>
          <w:highlight w:val="none"/>
        </w:rPr>
        <w:t>的规定</w:t>
      </w:r>
      <w:r>
        <w:rPr>
          <w:rFonts w:hint="eastAsia" w:ascii="宋体" w:hAnsi="宋体" w:cs="宋体"/>
          <w:color w:val="auto"/>
          <w:kern w:val="0"/>
          <w:sz w:val="24"/>
          <w:szCs w:val="24"/>
          <w:highlight w:val="none"/>
        </w:rPr>
        <w:t>。</w:t>
      </w:r>
    </w:p>
    <w:p>
      <w:pPr>
        <w:spacing w:line="360" w:lineRule="auto"/>
        <w:ind w:firstLine="482" w:firstLineChars="200"/>
        <w:rPr>
          <w:rFonts w:ascii="宋体" w:hAnsi="宋体" w:cs="宋体"/>
          <w:b/>
          <w:bCs/>
          <w:color w:val="auto"/>
          <w:kern w:val="0"/>
          <w:sz w:val="24"/>
          <w:highlight w:val="none"/>
        </w:rPr>
      </w:pPr>
      <w:r>
        <w:rPr>
          <w:rStyle w:val="30"/>
          <w:rFonts w:hint="eastAsia" w:ascii="宋体" w:hAnsi="宋体"/>
          <w:b/>
          <w:bCs/>
          <w:color w:val="auto"/>
          <w:kern w:val="0"/>
          <w:sz w:val="24"/>
          <w:highlight w:val="none"/>
        </w:rPr>
        <w:t>三、网上</w:t>
      </w:r>
      <w:r>
        <w:rPr>
          <w:rStyle w:val="30"/>
          <w:rFonts w:ascii="宋体" w:hAnsi="宋体"/>
          <w:b/>
          <w:bCs/>
          <w:color w:val="auto"/>
          <w:kern w:val="0"/>
          <w:sz w:val="24"/>
          <w:highlight w:val="none"/>
        </w:rPr>
        <w:t>竞价规则</w:t>
      </w:r>
    </w:p>
    <w:p>
      <w:pPr>
        <w:pStyle w:val="16"/>
        <w:spacing w:before="75" w:beforeAutospacing="0" w:after="75" w:afterAutospacing="0" w:line="360" w:lineRule="auto"/>
        <w:ind w:firstLine="480"/>
        <w:rPr>
          <w:rStyle w:val="30"/>
          <w:color w:val="auto"/>
          <w:kern w:val="0"/>
          <w:sz w:val="24"/>
          <w:highlight w:val="none"/>
        </w:rPr>
      </w:pPr>
      <w:r>
        <w:rPr>
          <w:rFonts w:hint="eastAsia"/>
          <w:color w:val="auto"/>
          <w:highlight w:val="none"/>
        </w:rPr>
        <w:t>1.</w:t>
      </w:r>
      <w:r>
        <w:rPr>
          <w:rStyle w:val="30"/>
          <w:color w:val="auto"/>
          <w:kern w:val="0"/>
          <w:sz w:val="24"/>
          <w:highlight w:val="none"/>
        </w:rPr>
        <w:t>网上竞价的报价时限为</w:t>
      </w:r>
      <w:r>
        <w:rPr>
          <w:rStyle w:val="30"/>
          <w:rFonts w:hint="eastAsia"/>
          <w:color w:val="auto"/>
          <w:kern w:val="0"/>
          <w:sz w:val="24"/>
          <w:highlight w:val="none"/>
        </w:rPr>
        <w:t>网上竞价开始时间起至网上竞价截止时间止，在此期间内</w:t>
      </w:r>
      <w:r>
        <w:rPr>
          <w:rStyle w:val="30"/>
          <w:color w:val="auto"/>
          <w:kern w:val="0"/>
          <w:sz w:val="24"/>
          <w:highlight w:val="none"/>
        </w:rPr>
        <w:t>，报名审核</w:t>
      </w:r>
      <w:r>
        <w:rPr>
          <w:rStyle w:val="30"/>
          <w:rFonts w:hint="eastAsia"/>
          <w:color w:val="auto"/>
          <w:kern w:val="0"/>
          <w:sz w:val="24"/>
          <w:highlight w:val="none"/>
        </w:rPr>
        <w:t>通过</w:t>
      </w:r>
      <w:r>
        <w:rPr>
          <w:rStyle w:val="30"/>
          <w:color w:val="auto"/>
          <w:kern w:val="0"/>
          <w:sz w:val="24"/>
          <w:highlight w:val="none"/>
        </w:rPr>
        <w:t>的</w:t>
      </w:r>
      <w:r>
        <w:rPr>
          <w:rStyle w:val="30"/>
          <w:rFonts w:hint="eastAsia"/>
          <w:color w:val="auto"/>
          <w:kern w:val="0"/>
          <w:sz w:val="24"/>
          <w:highlight w:val="none"/>
        </w:rPr>
        <w:t>供应商</w:t>
      </w:r>
      <w:r>
        <w:rPr>
          <w:rStyle w:val="30"/>
          <w:color w:val="auto"/>
          <w:kern w:val="0"/>
          <w:sz w:val="24"/>
          <w:highlight w:val="none"/>
        </w:rPr>
        <w:t>可通过</w:t>
      </w:r>
      <w:r>
        <w:rPr>
          <w:rStyle w:val="30"/>
          <w:rFonts w:hint="eastAsia"/>
          <w:color w:val="auto"/>
          <w:kern w:val="0"/>
          <w:sz w:val="24"/>
          <w:highlight w:val="none"/>
        </w:rPr>
        <w:t>网上竞价平台</w:t>
      </w:r>
      <w:r>
        <w:rPr>
          <w:rStyle w:val="30"/>
          <w:color w:val="auto"/>
          <w:kern w:val="0"/>
          <w:sz w:val="24"/>
          <w:highlight w:val="none"/>
        </w:rPr>
        <w:t>参与</w:t>
      </w:r>
      <w:r>
        <w:rPr>
          <w:rStyle w:val="30"/>
          <w:rFonts w:hint="eastAsia"/>
          <w:color w:val="auto"/>
          <w:kern w:val="0"/>
          <w:sz w:val="24"/>
          <w:highlight w:val="none"/>
        </w:rPr>
        <w:t>网上</w:t>
      </w:r>
      <w:r>
        <w:rPr>
          <w:rStyle w:val="30"/>
          <w:color w:val="auto"/>
          <w:kern w:val="0"/>
          <w:sz w:val="24"/>
          <w:highlight w:val="none"/>
        </w:rPr>
        <w:t>竞价（不限报价次数，在规定时间内提交报价均可）。</w:t>
      </w:r>
      <w:r>
        <w:rPr>
          <w:rFonts w:hint="eastAsia"/>
          <w:b/>
          <w:bCs/>
          <w:color w:val="auto"/>
          <w:highlight w:val="none"/>
        </w:rPr>
        <w:t>至网上竞价截止时间止，若提交报价的供应商数量不足三家的</w:t>
      </w:r>
      <w:r>
        <w:rPr>
          <w:rStyle w:val="30"/>
          <w:rFonts w:hint="eastAsia" w:ascii="Times New Roman" w:hAnsi="Times New Roman" w:cs="Times New Roman"/>
          <w:b/>
          <w:bCs/>
          <w:color w:val="auto"/>
          <w:sz w:val="24"/>
          <w:highlight w:val="none"/>
        </w:rPr>
        <w:t>（除“</w:t>
      </w:r>
      <w:r>
        <w:rPr>
          <w:rStyle w:val="30"/>
          <w:rFonts w:ascii="Times New Roman" w:hAnsi="Times New Roman" w:cs="Times New Roman"/>
          <w:b/>
          <w:bCs/>
          <w:color w:val="auto"/>
          <w:sz w:val="24"/>
          <w:highlight w:val="none"/>
        </w:rPr>
        <w:t>首次采用网上竞价采购方式流标的项目，在组织新一轮网上竞价采购时，采购过程中合格的供应商只有两家时，可以直接与该两家供应商进行网上竞价采购</w:t>
      </w:r>
      <w:r>
        <w:rPr>
          <w:rStyle w:val="30"/>
          <w:rFonts w:hint="eastAsia" w:ascii="Times New Roman" w:hAnsi="Times New Roman" w:cs="Times New Roman"/>
          <w:b/>
          <w:bCs/>
          <w:color w:val="auto"/>
          <w:sz w:val="24"/>
          <w:highlight w:val="none"/>
        </w:rPr>
        <w:t>”情形外）</w:t>
      </w:r>
      <w:r>
        <w:rPr>
          <w:rFonts w:hint="eastAsia"/>
          <w:b/>
          <w:bCs/>
          <w:color w:val="auto"/>
          <w:highlight w:val="none"/>
        </w:rPr>
        <w:t>，本次采购活动结束，采购人将按照相关规定进行后续采购活动（包括但不限于：重新采购、采用其他方式采购等）。</w:t>
      </w:r>
    </w:p>
    <w:p>
      <w:pPr>
        <w:widowControl/>
        <w:spacing w:line="360" w:lineRule="auto"/>
        <w:ind w:firstLine="480" w:firstLineChars="200"/>
        <w:jc w:val="left"/>
        <w:textAlignment w:val="baseline"/>
        <w:rPr>
          <w:rStyle w:val="30"/>
          <w:rFonts w:ascii="宋体" w:hAnsi="宋体"/>
          <w:color w:val="auto"/>
          <w:kern w:val="0"/>
          <w:sz w:val="24"/>
          <w:highlight w:val="none"/>
        </w:rPr>
      </w:pPr>
      <w:r>
        <w:rPr>
          <w:rStyle w:val="30"/>
          <w:rFonts w:hint="eastAsia" w:ascii="宋体" w:hAnsi="宋体"/>
          <w:color w:val="auto"/>
          <w:kern w:val="0"/>
          <w:sz w:val="24"/>
          <w:highlight w:val="none"/>
        </w:rPr>
        <w:t>2.供应商</w:t>
      </w:r>
      <w:r>
        <w:rPr>
          <w:rStyle w:val="30"/>
          <w:rFonts w:ascii="宋体" w:hAnsi="宋体"/>
          <w:color w:val="auto"/>
          <w:kern w:val="0"/>
          <w:sz w:val="24"/>
          <w:highlight w:val="none"/>
        </w:rPr>
        <w:t>首次提交的报价</w:t>
      </w:r>
      <w:r>
        <w:rPr>
          <w:rStyle w:val="30"/>
          <w:rFonts w:hint="eastAsia" w:ascii="宋体" w:hAnsi="宋体"/>
          <w:color w:val="auto"/>
          <w:kern w:val="0"/>
          <w:sz w:val="24"/>
          <w:highlight w:val="none"/>
        </w:rPr>
        <w:t>总价</w:t>
      </w:r>
      <w:r>
        <w:rPr>
          <w:rStyle w:val="30"/>
          <w:rFonts w:ascii="宋体" w:hAnsi="宋体"/>
          <w:color w:val="auto"/>
          <w:kern w:val="0"/>
          <w:sz w:val="24"/>
          <w:highlight w:val="none"/>
        </w:rPr>
        <w:t>须</w:t>
      </w:r>
      <w:r>
        <w:rPr>
          <w:rStyle w:val="30"/>
          <w:rFonts w:hint="eastAsia" w:ascii="宋体" w:hAnsi="宋体"/>
          <w:color w:val="auto"/>
          <w:kern w:val="0"/>
          <w:sz w:val="24"/>
          <w:highlight w:val="none"/>
        </w:rPr>
        <w:t>低于</w:t>
      </w:r>
      <w:r>
        <w:rPr>
          <w:rStyle w:val="30"/>
          <w:rFonts w:ascii="宋体" w:hAnsi="宋体"/>
          <w:color w:val="auto"/>
          <w:kern w:val="0"/>
          <w:sz w:val="24"/>
          <w:highlight w:val="none"/>
        </w:rPr>
        <w:t>本项目</w:t>
      </w:r>
      <w:r>
        <w:rPr>
          <w:rStyle w:val="30"/>
          <w:rFonts w:hint="eastAsia" w:ascii="宋体" w:hAnsi="宋体"/>
          <w:color w:val="auto"/>
          <w:kern w:val="0"/>
          <w:sz w:val="24"/>
          <w:highlight w:val="none"/>
        </w:rPr>
        <w:t>总价</w:t>
      </w:r>
      <w:r>
        <w:rPr>
          <w:rStyle w:val="30"/>
          <w:rFonts w:ascii="宋体" w:hAnsi="宋体"/>
          <w:color w:val="auto"/>
          <w:kern w:val="0"/>
          <w:sz w:val="24"/>
          <w:highlight w:val="none"/>
        </w:rPr>
        <w:t>最高限价</w:t>
      </w:r>
      <w:r>
        <w:rPr>
          <w:rStyle w:val="30"/>
          <w:rFonts w:hint="eastAsia" w:ascii="宋体" w:hAnsi="宋体"/>
          <w:color w:val="auto"/>
          <w:kern w:val="0"/>
          <w:sz w:val="24"/>
          <w:highlight w:val="none"/>
        </w:rPr>
        <w:t>的</w:t>
      </w:r>
      <w:r>
        <w:rPr>
          <w:rStyle w:val="30"/>
          <w:rFonts w:ascii="宋体" w:hAnsi="宋体"/>
          <w:color w:val="auto"/>
          <w:kern w:val="0"/>
          <w:sz w:val="24"/>
          <w:highlight w:val="none"/>
        </w:rPr>
        <w:t>3%</w:t>
      </w:r>
      <w:r>
        <w:rPr>
          <w:rStyle w:val="30"/>
          <w:rFonts w:hint="eastAsia" w:ascii="宋体" w:hAnsi="宋体"/>
          <w:color w:val="auto"/>
          <w:kern w:val="0"/>
          <w:sz w:val="24"/>
          <w:highlight w:val="none"/>
        </w:rPr>
        <w:t>以上（不含</w:t>
      </w:r>
      <w:r>
        <w:rPr>
          <w:rStyle w:val="30"/>
          <w:rFonts w:ascii="宋体" w:hAnsi="宋体"/>
          <w:color w:val="auto"/>
          <w:kern w:val="0"/>
          <w:sz w:val="24"/>
          <w:highlight w:val="none"/>
        </w:rPr>
        <w:t>3%</w:t>
      </w:r>
      <w:r>
        <w:rPr>
          <w:rStyle w:val="30"/>
          <w:rFonts w:hint="eastAsia" w:ascii="宋体" w:hAnsi="宋体"/>
          <w:color w:val="auto"/>
          <w:kern w:val="0"/>
          <w:sz w:val="24"/>
          <w:highlight w:val="none"/>
        </w:rPr>
        <w:t>）</w:t>
      </w:r>
      <w:r>
        <w:rPr>
          <w:rStyle w:val="30"/>
          <w:rFonts w:ascii="宋体" w:hAnsi="宋体"/>
          <w:color w:val="auto"/>
          <w:kern w:val="0"/>
          <w:sz w:val="24"/>
          <w:highlight w:val="none"/>
        </w:rPr>
        <w:t>，否则</w:t>
      </w:r>
      <w:r>
        <w:rPr>
          <w:rStyle w:val="30"/>
          <w:rFonts w:ascii="宋体" w:hAnsi="宋体" w:cs="宋体"/>
          <w:color w:val="auto"/>
          <w:kern w:val="0"/>
          <w:sz w:val="24"/>
          <w:highlight w:val="none"/>
        </w:rPr>
        <w:t>视为无效报价</w:t>
      </w:r>
      <w:r>
        <w:rPr>
          <w:rStyle w:val="30"/>
          <w:rFonts w:ascii="宋体" w:hAnsi="宋体"/>
          <w:color w:val="auto"/>
          <w:kern w:val="0"/>
          <w:sz w:val="24"/>
          <w:highlight w:val="none"/>
        </w:rPr>
        <w:t>。在</w:t>
      </w:r>
      <w:r>
        <w:rPr>
          <w:rStyle w:val="30"/>
          <w:rFonts w:hint="eastAsia" w:ascii="宋体" w:hAnsi="宋体"/>
          <w:color w:val="auto"/>
          <w:kern w:val="0"/>
          <w:sz w:val="24"/>
          <w:highlight w:val="none"/>
        </w:rPr>
        <w:t>网上竞价时间</w:t>
      </w:r>
      <w:r>
        <w:rPr>
          <w:rStyle w:val="30"/>
          <w:rFonts w:ascii="宋体" w:hAnsi="宋体"/>
          <w:color w:val="auto"/>
          <w:kern w:val="0"/>
          <w:sz w:val="24"/>
          <w:highlight w:val="none"/>
        </w:rPr>
        <w:t>内</w:t>
      </w:r>
      <w:r>
        <w:rPr>
          <w:rStyle w:val="30"/>
          <w:rFonts w:hint="eastAsia" w:ascii="宋体" w:hAnsi="宋体"/>
          <w:color w:val="auto"/>
          <w:kern w:val="0"/>
          <w:sz w:val="24"/>
          <w:highlight w:val="none"/>
        </w:rPr>
        <w:t>、同一供应商有</w:t>
      </w:r>
      <w:r>
        <w:rPr>
          <w:rStyle w:val="30"/>
          <w:rFonts w:ascii="宋体" w:hAnsi="宋体"/>
          <w:color w:val="auto"/>
          <w:kern w:val="0"/>
          <w:sz w:val="24"/>
          <w:highlight w:val="none"/>
        </w:rPr>
        <w:t>多次报价的</w:t>
      </w:r>
      <w:r>
        <w:rPr>
          <w:rStyle w:val="30"/>
          <w:rFonts w:hint="eastAsia" w:ascii="宋体" w:hAnsi="宋体"/>
          <w:color w:val="auto"/>
          <w:kern w:val="0"/>
          <w:sz w:val="24"/>
          <w:highlight w:val="none"/>
        </w:rPr>
        <w:t>情况下</w:t>
      </w:r>
      <w:r>
        <w:rPr>
          <w:rStyle w:val="30"/>
          <w:rFonts w:ascii="宋体" w:hAnsi="宋体"/>
          <w:color w:val="auto"/>
          <w:kern w:val="0"/>
          <w:sz w:val="24"/>
          <w:highlight w:val="none"/>
        </w:rPr>
        <w:t>，</w:t>
      </w:r>
      <w:r>
        <w:rPr>
          <w:rStyle w:val="30"/>
          <w:rFonts w:hint="eastAsia" w:ascii="宋体" w:hAnsi="宋体"/>
          <w:color w:val="auto"/>
          <w:kern w:val="0"/>
          <w:sz w:val="24"/>
          <w:highlight w:val="none"/>
        </w:rPr>
        <w:t>则该供应商的每一次</w:t>
      </w:r>
      <w:r>
        <w:rPr>
          <w:rStyle w:val="30"/>
          <w:rFonts w:ascii="宋体" w:hAnsi="宋体"/>
          <w:color w:val="auto"/>
          <w:kern w:val="0"/>
          <w:sz w:val="24"/>
          <w:highlight w:val="none"/>
        </w:rPr>
        <w:t>报价金额必须小于自己上一次的报价金额，</w:t>
      </w:r>
      <w:r>
        <w:rPr>
          <w:rStyle w:val="30"/>
          <w:rFonts w:hint="eastAsia" w:ascii="宋体" w:hAnsi="宋体"/>
          <w:color w:val="auto"/>
          <w:kern w:val="0"/>
          <w:sz w:val="24"/>
          <w:highlight w:val="none"/>
        </w:rPr>
        <w:t>同时以该供应商</w:t>
      </w:r>
      <w:r>
        <w:rPr>
          <w:rStyle w:val="30"/>
          <w:rFonts w:ascii="宋体" w:hAnsi="宋体"/>
          <w:color w:val="auto"/>
          <w:kern w:val="0"/>
          <w:sz w:val="24"/>
          <w:highlight w:val="none"/>
        </w:rPr>
        <w:t>提交的最后一次报价作为</w:t>
      </w:r>
      <w:r>
        <w:rPr>
          <w:rStyle w:val="30"/>
          <w:rFonts w:hint="eastAsia" w:ascii="宋体" w:hAnsi="宋体"/>
          <w:color w:val="auto"/>
          <w:kern w:val="0"/>
          <w:sz w:val="24"/>
          <w:highlight w:val="none"/>
        </w:rPr>
        <w:t>其最终有效报价</w:t>
      </w:r>
      <w:r>
        <w:rPr>
          <w:rStyle w:val="30"/>
          <w:rFonts w:ascii="宋体" w:hAnsi="宋体"/>
          <w:color w:val="auto"/>
          <w:kern w:val="0"/>
          <w:sz w:val="24"/>
          <w:highlight w:val="none"/>
        </w:rPr>
        <w:t>。</w:t>
      </w:r>
    </w:p>
    <w:p>
      <w:pPr>
        <w:widowControl/>
        <w:spacing w:line="360" w:lineRule="auto"/>
        <w:ind w:firstLine="480" w:firstLineChars="200"/>
        <w:textAlignment w:val="baseline"/>
        <w:rPr>
          <w:rFonts w:ascii="宋体" w:hAnsi="宋体"/>
          <w:color w:val="auto"/>
          <w:sz w:val="24"/>
          <w:highlight w:val="none"/>
        </w:rPr>
      </w:pPr>
      <w:r>
        <w:rPr>
          <w:rFonts w:hint="eastAsia" w:ascii="宋体" w:hAnsi="宋体"/>
          <w:color w:val="auto"/>
          <w:sz w:val="24"/>
          <w:highlight w:val="none"/>
        </w:rPr>
        <w:t>3.供应商请认真阅读本网上竞价文件</w:t>
      </w:r>
      <w:r>
        <w:rPr>
          <w:rFonts w:hint="eastAsia" w:ascii="宋体" w:hAnsi="宋体" w:cs="宋体"/>
          <w:color w:val="auto"/>
          <w:sz w:val="24"/>
          <w:highlight w:val="none"/>
        </w:rPr>
        <w:t>和网上竞价公告{包括更正公告(如有的话)和有关附件}的</w:t>
      </w:r>
      <w:r>
        <w:rPr>
          <w:rFonts w:hint="eastAsia" w:ascii="宋体" w:hAnsi="宋体"/>
          <w:color w:val="auto"/>
          <w:sz w:val="24"/>
          <w:highlight w:val="none"/>
        </w:rPr>
        <w:t>所有条款内容，一经提交系统报价，即视为已知悉并同意本次网上竞价规定的所有条款内容</w:t>
      </w:r>
      <w:r>
        <w:rPr>
          <w:rFonts w:hint="eastAsia" w:ascii="宋体" w:hAnsi="宋体" w:cs="宋体"/>
          <w:color w:val="auto"/>
          <w:sz w:val="24"/>
          <w:highlight w:val="none"/>
        </w:rPr>
        <w:t>并自行承担因对网上竞价文件理解不正确或误解而产生的相应后果</w:t>
      </w:r>
      <w:r>
        <w:rPr>
          <w:rFonts w:hint="eastAsia" w:ascii="宋体" w:hAnsi="宋体"/>
          <w:color w:val="auto"/>
          <w:sz w:val="24"/>
          <w:highlight w:val="none"/>
        </w:rPr>
        <w:t>，同时不得在提交报价后以任何理由对网上竞价文件提出质疑，在成交后须按网上竞价文件要求和其响应文件承诺执行，否则视为虚假响应。采购人将追究其责任，如保证金不予退还或履约保证金不予退还，对于采购人产生的损失还应予以赔偿，采购人有权禁止该公司参与采购人单位的其他项目竞价等。</w:t>
      </w:r>
    </w:p>
    <w:p>
      <w:pPr>
        <w:widowControl/>
        <w:spacing w:line="360" w:lineRule="auto"/>
        <w:ind w:firstLine="480" w:firstLineChars="200"/>
        <w:jc w:val="left"/>
        <w:rPr>
          <w:rFonts w:ascii="宋体" w:hAnsi="宋体" w:cs="宋体"/>
          <w:color w:val="auto"/>
          <w:kern w:val="0"/>
          <w:sz w:val="24"/>
          <w:highlight w:val="none"/>
        </w:rPr>
      </w:pPr>
      <w:r>
        <w:rPr>
          <w:rFonts w:hint="eastAsia" w:ascii="宋体" w:hAnsi="宋体"/>
          <w:color w:val="auto"/>
          <w:sz w:val="24"/>
          <w:highlight w:val="none"/>
        </w:rPr>
        <w:t>4.</w:t>
      </w:r>
      <w:r>
        <w:rPr>
          <w:rFonts w:ascii="宋体" w:hAnsi="宋体" w:cs="宋体"/>
          <w:bCs/>
          <w:color w:val="auto"/>
          <w:kern w:val="0"/>
          <w:sz w:val="24"/>
          <w:highlight w:val="none"/>
        </w:rPr>
        <w:t>竞价数据以代理机构</w:t>
      </w:r>
      <w:r>
        <w:rPr>
          <w:rFonts w:hint="eastAsia" w:ascii="宋体" w:hAnsi="宋体" w:cs="宋体"/>
          <w:bCs/>
          <w:color w:val="auto"/>
          <w:kern w:val="0"/>
          <w:sz w:val="24"/>
          <w:highlight w:val="none"/>
        </w:rPr>
        <w:t>网上竞价系统</w:t>
      </w:r>
      <w:r>
        <w:rPr>
          <w:rFonts w:ascii="宋体" w:hAnsi="宋体" w:cs="宋体"/>
          <w:bCs/>
          <w:color w:val="auto"/>
          <w:kern w:val="0"/>
          <w:sz w:val="24"/>
          <w:highlight w:val="none"/>
        </w:rPr>
        <w:t>记录为准，一切因网络通信（包括但不限于计算机及其操作系统的使用，IE浏览器升级，输入法安装调试，控件插件的安装，杀毒软件、木马病毒的排查、网络带宽的延迟及掉线，断网等）造成的</w:t>
      </w:r>
      <w:r>
        <w:rPr>
          <w:rFonts w:hint="eastAsia" w:ascii="宋体" w:hAnsi="宋体" w:cs="宋体"/>
          <w:bCs/>
          <w:color w:val="auto"/>
          <w:kern w:val="0"/>
          <w:sz w:val="24"/>
          <w:highlight w:val="none"/>
        </w:rPr>
        <w:t>网上</w:t>
      </w:r>
      <w:r>
        <w:rPr>
          <w:rFonts w:ascii="宋体" w:hAnsi="宋体" w:cs="宋体"/>
          <w:bCs/>
          <w:color w:val="auto"/>
          <w:kern w:val="0"/>
          <w:sz w:val="24"/>
          <w:highlight w:val="none"/>
        </w:rPr>
        <w:t>竞价数据错误或缺失均与</w:t>
      </w:r>
      <w:r>
        <w:rPr>
          <w:rFonts w:hint="eastAsia" w:ascii="宋体" w:hAnsi="宋体" w:cs="宋体"/>
          <w:bCs/>
          <w:color w:val="auto"/>
          <w:kern w:val="0"/>
          <w:sz w:val="24"/>
          <w:highlight w:val="none"/>
        </w:rPr>
        <w:t>采购人和</w:t>
      </w:r>
      <w:r>
        <w:rPr>
          <w:rFonts w:ascii="宋体" w:hAnsi="宋体" w:cs="宋体"/>
          <w:bCs/>
          <w:color w:val="auto"/>
          <w:kern w:val="0"/>
          <w:sz w:val="24"/>
          <w:highlight w:val="none"/>
        </w:rPr>
        <w:t>代理机构无关，请各</w:t>
      </w:r>
      <w:r>
        <w:rPr>
          <w:rFonts w:hint="eastAsia" w:ascii="宋体" w:hAnsi="宋体" w:cs="宋体"/>
          <w:bCs/>
          <w:color w:val="auto"/>
          <w:kern w:val="0"/>
          <w:sz w:val="24"/>
          <w:highlight w:val="none"/>
        </w:rPr>
        <w:t>供应商</w:t>
      </w:r>
      <w:r>
        <w:rPr>
          <w:rFonts w:ascii="宋体" w:hAnsi="宋体" w:cs="宋体"/>
          <w:bCs/>
          <w:color w:val="auto"/>
          <w:kern w:val="0"/>
          <w:sz w:val="24"/>
          <w:highlight w:val="none"/>
        </w:rPr>
        <w:t>合理安排上传报价文件的时间，以免造成不必要的损失。</w:t>
      </w:r>
    </w:p>
    <w:p>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四、最终有效报价确认方法</w:t>
      </w:r>
    </w:p>
    <w:p>
      <w:pPr>
        <w:widowControl/>
        <w:spacing w:line="360" w:lineRule="auto"/>
        <w:ind w:firstLine="480" w:firstLineChars="200"/>
        <w:jc w:val="left"/>
        <w:textAlignment w:val="baseline"/>
        <w:rPr>
          <w:rStyle w:val="30"/>
          <w:rFonts w:ascii="宋体" w:hAnsi="宋体"/>
          <w:color w:val="auto"/>
          <w:kern w:val="0"/>
          <w:sz w:val="24"/>
          <w:highlight w:val="none"/>
        </w:rPr>
      </w:pPr>
      <w:r>
        <w:rPr>
          <w:rFonts w:hint="eastAsia" w:ascii="宋体" w:hAnsi="宋体" w:cs="宋体"/>
          <w:color w:val="auto"/>
          <w:sz w:val="24"/>
          <w:highlight w:val="none"/>
        </w:rPr>
        <w:t>1.</w:t>
      </w:r>
      <w:r>
        <w:rPr>
          <w:rStyle w:val="30"/>
          <w:rFonts w:hint="eastAsia" w:ascii="宋体" w:hAnsi="宋体"/>
          <w:color w:val="auto"/>
          <w:kern w:val="0"/>
          <w:sz w:val="24"/>
          <w:highlight w:val="none"/>
        </w:rPr>
        <w:t>供应商</w:t>
      </w:r>
      <w:r>
        <w:rPr>
          <w:rStyle w:val="30"/>
          <w:rFonts w:ascii="宋体" w:hAnsi="宋体"/>
          <w:color w:val="auto"/>
          <w:kern w:val="0"/>
          <w:sz w:val="24"/>
          <w:highlight w:val="none"/>
        </w:rPr>
        <w:t>在</w:t>
      </w:r>
      <w:r>
        <w:rPr>
          <w:rStyle w:val="30"/>
          <w:rFonts w:hint="eastAsia" w:ascii="宋体" w:hAnsi="宋体"/>
          <w:color w:val="auto"/>
          <w:kern w:val="0"/>
          <w:sz w:val="24"/>
          <w:highlight w:val="none"/>
        </w:rPr>
        <w:t>完全满足网上竞价文件要求</w:t>
      </w:r>
      <w:r>
        <w:rPr>
          <w:rStyle w:val="30"/>
          <w:rFonts w:ascii="宋体" w:hAnsi="宋体"/>
          <w:color w:val="auto"/>
          <w:kern w:val="0"/>
          <w:sz w:val="24"/>
          <w:highlight w:val="none"/>
        </w:rPr>
        <w:t>且报价有效的前提下，</w:t>
      </w:r>
      <w:r>
        <w:rPr>
          <w:rStyle w:val="30"/>
          <w:rFonts w:hint="eastAsia" w:ascii="宋体" w:hAnsi="宋体"/>
          <w:color w:val="auto"/>
          <w:kern w:val="0"/>
          <w:sz w:val="24"/>
          <w:highlight w:val="none"/>
        </w:rPr>
        <w:t>最终有效报价</w:t>
      </w:r>
      <w:r>
        <w:rPr>
          <w:rStyle w:val="30"/>
          <w:rFonts w:ascii="宋体" w:hAnsi="宋体"/>
          <w:color w:val="auto"/>
          <w:kern w:val="0"/>
          <w:sz w:val="24"/>
          <w:highlight w:val="none"/>
        </w:rPr>
        <w:t>最低者</w:t>
      </w:r>
      <w:r>
        <w:rPr>
          <w:rStyle w:val="30"/>
          <w:rFonts w:hint="eastAsia" w:ascii="宋体" w:hAnsi="宋体"/>
          <w:color w:val="auto"/>
          <w:kern w:val="0"/>
          <w:sz w:val="24"/>
          <w:highlight w:val="none"/>
        </w:rPr>
        <w:t>为</w:t>
      </w:r>
      <w:r>
        <w:rPr>
          <w:rStyle w:val="30"/>
          <w:rFonts w:ascii="宋体" w:hAnsi="宋体"/>
          <w:color w:val="auto"/>
          <w:kern w:val="0"/>
          <w:sz w:val="24"/>
          <w:highlight w:val="none"/>
        </w:rPr>
        <w:t>成交</w:t>
      </w:r>
      <w:r>
        <w:rPr>
          <w:rStyle w:val="30"/>
          <w:rFonts w:hint="eastAsia" w:ascii="宋体" w:hAnsi="宋体"/>
          <w:color w:val="auto"/>
          <w:kern w:val="0"/>
          <w:sz w:val="24"/>
          <w:highlight w:val="none"/>
        </w:rPr>
        <w:t>候选人</w:t>
      </w:r>
      <w:r>
        <w:rPr>
          <w:rStyle w:val="30"/>
          <w:rFonts w:ascii="宋体" w:hAnsi="宋体"/>
          <w:color w:val="auto"/>
          <w:kern w:val="0"/>
          <w:sz w:val="24"/>
          <w:highlight w:val="none"/>
        </w:rPr>
        <w:t>，若</w:t>
      </w:r>
      <w:r>
        <w:rPr>
          <w:rStyle w:val="30"/>
          <w:rFonts w:hint="eastAsia" w:ascii="宋体" w:hAnsi="宋体"/>
          <w:color w:val="auto"/>
          <w:kern w:val="0"/>
          <w:sz w:val="24"/>
          <w:highlight w:val="none"/>
        </w:rPr>
        <w:t>最低的最终有效报价相同的，则在网上竞价平台上提交该最终有效报价时间较早的供应商成为成交候选人。若出现前述结果均相同的，则采取随机抽取方式确定。</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2.供应商应遵守采购相关法规，若供应商违反规定，将按有关规定处理。</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3.供应商同意按照网上竞价文件要求提供与其竞价有关的一切数据或资料，完全理解采购人不一定要接受最低报价。</w:t>
      </w:r>
      <w:r>
        <w:rPr>
          <w:rFonts w:hint="eastAsia" w:ascii="宋体" w:hAnsi="宋体"/>
          <w:sz w:val="24"/>
          <w:szCs w:val="24"/>
          <w:highlight w:val="none"/>
        </w:rPr>
        <w:t>供应商的报价明显低于其他报价，使得其报价可能低于其个别成本的，</w:t>
      </w:r>
      <w:r>
        <w:rPr>
          <w:rFonts w:hint="eastAsia" w:ascii="宋体" w:hAnsi="宋体"/>
          <w:sz w:val="24"/>
          <w:szCs w:val="24"/>
          <w:highlight w:val="none"/>
          <w:lang w:eastAsia="zh-CN"/>
        </w:rPr>
        <w:t>采购人有权要求供应商提供</w:t>
      </w:r>
      <w:r>
        <w:rPr>
          <w:rFonts w:hint="eastAsia" w:ascii="宋体" w:hAnsi="宋体"/>
          <w:sz w:val="24"/>
          <w:szCs w:val="24"/>
          <w:highlight w:val="none"/>
        </w:rPr>
        <w:t>合理说明原因</w:t>
      </w:r>
      <w:r>
        <w:rPr>
          <w:rFonts w:hint="eastAsia" w:ascii="宋体" w:hAnsi="宋体"/>
          <w:sz w:val="24"/>
          <w:szCs w:val="24"/>
          <w:highlight w:val="none"/>
          <w:lang w:eastAsia="zh-CN"/>
        </w:rPr>
        <w:t>或相关证明材料，并组织专家对供应商的报价进行论证，若供应商的报价</w:t>
      </w:r>
      <w:r>
        <w:rPr>
          <w:rFonts w:hint="eastAsia" w:ascii="宋体" w:hAnsi="宋体"/>
          <w:sz w:val="24"/>
          <w:szCs w:val="24"/>
          <w:highlight w:val="none"/>
        </w:rPr>
        <w:t>有可能影响商品</w:t>
      </w:r>
      <w:r>
        <w:rPr>
          <w:rFonts w:hint="eastAsia" w:ascii="宋体" w:hAnsi="宋体"/>
          <w:sz w:val="24"/>
          <w:szCs w:val="24"/>
          <w:highlight w:val="none"/>
          <w:lang w:eastAsia="zh-CN"/>
        </w:rPr>
        <w:t>（服务）</w:t>
      </w:r>
      <w:r>
        <w:rPr>
          <w:rFonts w:hint="eastAsia" w:ascii="宋体" w:hAnsi="宋体"/>
          <w:sz w:val="24"/>
          <w:szCs w:val="24"/>
          <w:highlight w:val="none"/>
        </w:rPr>
        <w:t>质量或不能诚信履约的，但不能合理说明原因或不能提供相关证明材料的</w:t>
      </w:r>
      <w:r>
        <w:rPr>
          <w:rFonts w:hint="eastAsia" w:ascii="宋体" w:hAnsi="宋体"/>
          <w:sz w:val="24"/>
          <w:szCs w:val="24"/>
          <w:highlight w:val="none"/>
          <w:lang w:eastAsia="zh-CN"/>
        </w:rPr>
        <w:t>，供应商的报价将按照无效报价处理</w:t>
      </w:r>
      <w:r>
        <w:rPr>
          <w:rFonts w:hint="eastAsia" w:ascii="宋体" w:hAnsi="宋体"/>
          <w:sz w:val="24"/>
          <w:szCs w:val="24"/>
          <w:highlight w:val="none"/>
        </w:rPr>
        <w:t>；</w:t>
      </w:r>
    </w:p>
    <w:p>
      <w:pPr>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五、网上竞价结果确认</w:t>
      </w:r>
    </w:p>
    <w:p>
      <w:pPr>
        <w:widowControl/>
        <w:spacing w:line="360" w:lineRule="auto"/>
        <w:ind w:firstLine="480" w:firstLineChars="200"/>
        <w:jc w:val="left"/>
        <w:rPr>
          <w:rFonts w:ascii="宋体" w:hAnsi="宋体" w:cs="宋体"/>
          <w:bCs/>
          <w:color w:val="auto"/>
          <w:kern w:val="0"/>
          <w:sz w:val="24"/>
          <w:highlight w:val="none"/>
        </w:rPr>
      </w:pPr>
      <w:r>
        <w:rPr>
          <w:rFonts w:hint="eastAsia" w:ascii="宋体" w:hAnsi="宋体" w:cs="宋体"/>
          <w:bCs/>
          <w:color w:val="auto"/>
          <w:kern w:val="0"/>
          <w:sz w:val="24"/>
          <w:highlight w:val="none"/>
        </w:rPr>
        <w:t>1.采购代理机构应在网上竞价结果产生后两个工作日内将网上竞价结果确认书送采购人确认；</w:t>
      </w:r>
    </w:p>
    <w:p>
      <w:pPr>
        <w:widowControl/>
        <w:spacing w:line="360" w:lineRule="auto"/>
        <w:ind w:firstLine="480" w:firstLineChars="200"/>
        <w:jc w:val="left"/>
        <w:rPr>
          <w:rFonts w:ascii="宋体" w:hAnsi="宋体" w:cs="宋体"/>
          <w:bCs/>
          <w:color w:val="auto"/>
          <w:kern w:val="0"/>
          <w:sz w:val="24"/>
          <w:highlight w:val="none"/>
        </w:rPr>
      </w:pPr>
      <w:r>
        <w:rPr>
          <w:rFonts w:hint="eastAsia" w:ascii="宋体" w:hAnsi="宋体" w:cs="宋体"/>
          <w:bCs/>
          <w:color w:val="auto"/>
          <w:kern w:val="0"/>
          <w:sz w:val="24"/>
          <w:highlight w:val="none"/>
        </w:rPr>
        <w:t>2.采购人在接到网上竞价结果确认书后五个工作日内确认网上竞价结果；</w:t>
      </w:r>
    </w:p>
    <w:p>
      <w:pPr>
        <w:widowControl/>
        <w:spacing w:line="360" w:lineRule="auto"/>
        <w:ind w:firstLine="480" w:firstLineChars="200"/>
        <w:jc w:val="left"/>
        <w:rPr>
          <w:rFonts w:ascii="宋体" w:hAnsi="宋体" w:cs="宋体"/>
          <w:bCs/>
          <w:color w:val="auto"/>
          <w:sz w:val="24"/>
          <w:highlight w:val="none"/>
        </w:rPr>
      </w:pPr>
      <w:r>
        <w:rPr>
          <w:rFonts w:hint="eastAsia" w:ascii="宋体" w:hAnsi="宋体" w:cs="宋体"/>
          <w:bCs/>
          <w:color w:val="auto"/>
          <w:kern w:val="0"/>
          <w:sz w:val="24"/>
          <w:highlight w:val="none"/>
        </w:rPr>
        <w:t>3.网上竞价结果确认后两个工作日内采购代理机构发布结果公告（公告期限为公告发布之日起1个工作日），结果公告发布的同时，采购代理机构将向成交供应商发出成交通知书。成交通知书发出后，采购人不得违法改变成交结果，成交供应商无正当理由不得放弃成交。</w:t>
      </w:r>
    </w:p>
    <w:p>
      <w:pPr>
        <w:widowControl/>
        <w:spacing w:line="360" w:lineRule="auto"/>
        <w:ind w:firstLine="482" w:firstLineChars="200"/>
        <w:jc w:val="left"/>
        <w:rPr>
          <w:color w:val="auto"/>
          <w:highlight w:val="none"/>
        </w:rPr>
      </w:pPr>
      <w:r>
        <w:rPr>
          <w:rFonts w:hint="eastAsia" w:ascii="宋体" w:hAnsi="宋体"/>
          <w:b/>
          <w:bCs/>
          <w:color w:val="auto"/>
          <w:sz w:val="24"/>
          <w:highlight w:val="none"/>
        </w:rPr>
        <w:t>4.</w:t>
      </w:r>
      <w:r>
        <w:rPr>
          <w:rStyle w:val="30"/>
          <w:rFonts w:hint="eastAsia" w:ascii="宋体" w:hAnsi="宋体" w:cs="宋体"/>
          <w:b/>
          <w:bCs/>
          <w:color w:val="auto"/>
          <w:sz w:val="24"/>
          <w:highlight w:val="none"/>
        </w:rPr>
        <w:t>成交公告发布后成交供应商须提供与网上竞价平台中电子响应文件内容相同的纸质响应文件1套正本、2套副本，副本可以是正本的完整复印件。纸质响应文件应包含“第一部分 资格及技术商务部分”和“第二部分 报价部分”，纸质响应文件须逐页加盖公章（或骑缝章）且装订成册。</w:t>
      </w:r>
    </w:p>
    <w:p>
      <w:pPr>
        <w:widowControl/>
        <w:spacing w:line="360" w:lineRule="auto"/>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六、签订合同</w:t>
      </w:r>
    </w:p>
    <w:p>
      <w:pPr>
        <w:pStyle w:val="14"/>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1.成交供应商应在《成交通知书》发出之日起30天内与采购人签订合同，合同不得对网上竞价文件确定的事项和成交供应商的响应文件作实质性修改。</w:t>
      </w:r>
    </w:p>
    <w:p>
      <w:pPr>
        <w:pStyle w:val="14"/>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2.合同的履行、违约责任和解决争议的方法等适用民法典。</w:t>
      </w:r>
    </w:p>
    <w:p>
      <w:pPr>
        <w:pStyle w:val="14"/>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3.合同履行过程中，采购人若需追加与合同标的相同的货物、服务或工程，则追加采购金额不得超过原合同采购金额的10%。</w:t>
      </w:r>
    </w:p>
    <w:p>
      <w:pPr>
        <w:pStyle w:val="14"/>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若成交供应商的响应文件描述存在前后不一致、与证明材料不一致或多份证明材料之间不一致情形之一但在报名审核中未能发现的，则将以响应文件描述或证明材料中有利于采购人的内容进行验收，成交供应商应自行承担由此产生的风险及费用。</w:t>
      </w:r>
    </w:p>
    <w:p>
      <w:pPr>
        <w:pStyle w:val="14"/>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5.除因不可抗力或网上竞价文件认可的情形以外，成交供应商不与采购人签订合同或不能履约的将列入景弘集团有限公司、福建省监狱管理局及其下属单位自行采购项目黑名单。</w:t>
      </w:r>
    </w:p>
    <w:p>
      <w:pPr>
        <w:pStyle w:val="16"/>
        <w:spacing w:before="0" w:beforeAutospacing="0" w:after="0" w:afterAutospacing="0" w:line="360" w:lineRule="auto"/>
        <w:ind w:firstLine="482" w:firstLineChars="200"/>
        <w:rPr>
          <w:b/>
          <w:bCs/>
          <w:color w:val="auto"/>
          <w:kern w:val="2"/>
          <w:highlight w:val="none"/>
        </w:rPr>
      </w:pPr>
      <w:r>
        <w:rPr>
          <w:rFonts w:hint="eastAsia"/>
          <w:b/>
          <w:bCs/>
          <w:color w:val="auto"/>
          <w:kern w:val="2"/>
          <w:highlight w:val="none"/>
        </w:rPr>
        <w:t>七、如果</w:t>
      </w:r>
      <w:r>
        <w:rPr>
          <w:rStyle w:val="30"/>
          <w:rFonts w:hint="eastAsia"/>
          <w:b/>
          <w:bCs/>
          <w:color w:val="auto"/>
          <w:kern w:val="0"/>
          <w:sz w:val="24"/>
          <w:highlight w:val="none"/>
        </w:rPr>
        <w:t>供应商</w:t>
      </w:r>
      <w:r>
        <w:rPr>
          <w:rFonts w:hint="eastAsia"/>
          <w:b/>
          <w:bCs/>
          <w:color w:val="auto"/>
          <w:kern w:val="2"/>
          <w:highlight w:val="none"/>
        </w:rPr>
        <w:t>发生以下任何一种情况时，其网上竞价保证金将被不予退还：</w:t>
      </w:r>
    </w:p>
    <w:p>
      <w:pPr>
        <w:pStyle w:val="16"/>
        <w:spacing w:before="0" w:beforeAutospacing="0" w:after="0" w:afterAutospacing="0" w:line="360" w:lineRule="auto"/>
        <w:ind w:firstLine="480" w:firstLineChars="200"/>
        <w:rPr>
          <w:color w:val="auto"/>
          <w:kern w:val="2"/>
          <w:highlight w:val="none"/>
        </w:rPr>
      </w:pPr>
      <w:r>
        <w:rPr>
          <w:rFonts w:hint="eastAsia"/>
          <w:color w:val="auto"/>
          <w:kern w:val="2"/>
          <w:highlight w:val="none"/>
        </w:rPr>
        <w:t>（1）除因不可抗力或网上竞价文件认可的情形以外，成交供应商不与采购人签订合同或不能履约的；</w:t>
      </w:r>
    </w:p>
    <w:p>
      <w:pPr>
        <w:pStyle w:val="16"/>
        <w:spacing w:before="0" w:beforeAutospacing="0" w:after="0" w:afterAutospacing="0" w:line="360" w:lineRule="auto"/>
        <w:ind w:firstLine="480" w:firstLineChars="200"/>
        <w:rPr>
          <w:color w:val="auto"/>
          <w:kern w:val="2"/>
          <w:highlight w:val="none"/>
        </w:rPr>
      </w:pPr>
      <w:r>
        <w:rPr>
          <w:rFonts w:hint="eastAsia"/>
          <w:color w:val="auto"/>
          <w:kern w:val="2"/>
          <w:highlight w:val="none"/>
        </w:rPr>
        <w:t>（2）成交供应商自动放弃成交资格的；</w:t>
      </w:r>
    </w:p>
    <w:p>
      <w:pPr>
        <w:pStyle w:val="16"/>
        <w:spacing w:before="0" w:beforeAutospacing="0" w:after="0" w:afterAutospacing="0" w:line="360" w:lineRule="auto"/>
        <w:ind w:firstLine="480" w:firstLineChars="200"/>
        <w:rPr>
          <w:color w:val="auto"/>
          <w:kern w:val="2"/>
          <w:highlight w:val="none"/>
        </w:rPr>
      </w:pPr>
      <w:r>
        <w:rPr>
          <w:rFonts w:hint="eastAsia"/>
          <w:color w:val="auto"/>
          <w:kern w:val="2"/>
          <w:highlight w:val="none"/>
        </w:rPr>
        <w:t>（3）</w:t>
      </w:r>
      <w:r>
        <w:rPr>
          <w:rStyle w:val="30"/>
          <w:rFonts w:hint="eastAsia"/>
          <w:color w:val="auto"/>
          <w:kern w:val="0"/>
          <w:sz w:val="24"/>
          <w:highlight w:val="none"/>
        </w:rPr>
        <w:t>供应商</w:t>
      </w:r>
      <w:r>
        <w:rPr>
          <w:rFonts w:hint="eastAsia"/>
          <w:color w:val="auto"/>
          <w:kern w:val="2"/>
          <w:highlight w:val="none"/>
        </w:rPr>
        <w:t>假借以他人名义参加竞价或者弄虚作假，骗取成交；</w:t>
      </w:r>
    </w:p>
    <w:p>
      <w:pPr>
        <w:pStyle w:val="16"/>
        <w:spacing w:before="0" w:beforeAutospacing="0" w:after="0" w:afterAutospacing="0" w:line="360" w:lineRule="auto"/>
        <w:ind w:firstLine="480" w:firstLineChars="200"/>
        <w:rPr>
          <w:color w:val="auto"/>
          <w:kern w:val="2"/>
          <w:highlight w:val="none"/>
        </w:rPr>
      </w:pPr>
      <w:r>
        <w:rPr>
          <w:rFonts w:hint="eastAsia"/>
          <w:color w:val="auto"/>
          <w:kern w:val="2"/>
          <w:highlight w:val="none"/>
        </w:rPr>
        <w:t>（4）国家法律法规以及网上竞价文件中规定的其他竞价保证金不予退还的情形。</w:t>
      </w:r>
    </w:p>
    <w:p>
      <w:pPr>
        <w:spacing w:line="360" w:lineRule="auto"/>
        <w:jc w:val="center"/>
        <w:rPr>
          <w:rFonts w:ascii="宋体" w:hAnsi="宋体" w:cs="宋体"/>
          <w:b/>
          <w:color w:val="auto"/>
          <w:kern w:val="0"/>
          <w:sz w:val="32"/>
          <w:szCs w:val="32"/>
          <w:highlight w:val="none"/>
        </w:rPr>
      </w:pPr>
    </w:p>
    <w:p>
      <w:pPr>
        <w:pStyle w:val="7"/>
        <w:spacing w:line="360" w:lineRule="auto"/>
        <w:rPr>
          <w:color w:val="auto"/>
          <w:highlight w:val="none"/>
        </w:rPr>
      </w:pPr>
    </w:p>
    <w:p>
      <w:pPr>
        <w:spacing w:line="360" w:lineRule="auto"/>
        <w:rPr>
          <w:rFonts w:ascii="宋体" w:hAnsi="宋体" w:cs="宋体"/>
          <w:b/>
          <w:color w:val="auto"/>
          <w:kern w:val="0"/>
          <w:sz w:val="32"/>
          <w:szCs w:val="32"/>
          <w:highlight w:val="none"/>
        </w:rPr>
      </w:pPr>
    </w:p>
    <w:p>
      <w:pPr>
        <w:spacing w:line="360" w:lineRule="auto"/>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pPr>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第三章 网上竞价</w:t>
      </w:r>
      <w:bookmarkEnd w:id="0"/>
      <w:r>
        <w:rPr>
          <w:rFonts w:hint="eastAsia" w:ascii="宋体" w:hAnsi="宋体" w:cs="宋体"/>
          <w:b/>
          <w:color w:val="auto"/>
          <w:kern w:val="0"/>
          <w:sz w:val="32"/>
          <w:szCs w:val="32"/>
          <w:highlight w:val="none"/>
        </w:rPr>
        <w:t>内容及要求</w:t>
      </w:r>
    </w:p>
    <w:p>
      <w:pPr>
        <w:snapToGrid w:val="0"/>
        <w:spacing w:line="360" w:lineRule="auto"/>
        <w:outlineLvl w:val="1"/>
        <w:rPr>
          <w:rFonts w:ascii="宋体" w:hAnsi="宋体" w:cs="宋体"/>
          <w:b/>
          <w:color w:val="auto"/>
          <w:sz w:val="24"/>
          <w:highlight w:val="none"/>
        </w:rPr>
      </w:pPr>
      <w:bookmarkStart w:id="1" w:name="_Toc358016816"/>
      <w:bookmarkStart w:id="2" w:name="_Toc359317661"/>
      <w:bookmarkStart w:id="3" w:name="_Toc347060296"/>
      <w:bookmarkStart w:id="4" w:name="_Toc346300367"/>
      <w:bookmarkStart w:id="5" w:name="_Toc327948617"/>
      <w:bookmarkStart w:id="6" w:name="_Toc330567034"/>
      <w:r>
        <w:rPr>
          <w:rFonts w:hint="eastAsia" w:ascii="宋体" w:hAnsi="宋体" w:cs="宋体"/>
          <w:b/>
          <w:color w:val="auto"/>
          <w:sz w:val="24"/>
          <w:highlight w:val="none"/>
        </w:rPr>
        <w:t>一、项目概述</w:t>
      </w:r>
      <w:bookmarkEnd w:id="1"/>
      <w:bookmarkEnd w:id="2"/>
    </w:p>
    <w:p>
      <w:pPr>
        <w:pStyle w:val="31"/>
        <w:spacing w:line="360" w:lineRule="auto"/>
        <w:ind w:firstLine="480" w:firstLineChars="200"/>
        <w:rPr>
          <w:rFonts w:ascii="宋体" w:hAnsi="宋体"/>
          <w:color w:val="auto"/>
          <w:sz w:val="24"/>
          <w:highlight w:val="none"/>
        </w:rPr>
      </w:pPr>
      <w:r>
        <w:rPr>
          <w:rFonts w:hint="eastAsia" w:ascii="宋体" w:hAnsi="宋体"/>
          <w:color w:val="auto"/>
          <w:sz w:val="24"/>
          <w:highlight w:val="none"/>
        </w:rPr>
        <w:t xml:space="preserve">1.采购标的一览表 </w:t>
      </w:r>
    </w:p>
    <w:p>
      <w:pPr>
        <w:spacing w:line="360" w:lineRule="auto"/>
        <w:jc w:val="right"/>
        <w:rPr>
          <w:rFonts w:ascii="宋体" w:hAnsi="宋体"/>
          <w:color w:val="auto"/>
          <w:sz w:val="24"/>
          <w:highlight w:val="none"/>
        </w:rPr>
      </w:pPr>
      <w:r>
        <w:rPr>
          <w:rFonts w:hint="eastAsia" w:ascii="宋体" w:hAnsi="宋体"/>
          <w:color w:val="auto"/>
          <w:sz w:val="24"/>
          <w:highlight w:val="none"/>
        </w:rPr>
        <w:t xml:space="preserve"> 金额单位：人民币元</w:t>
      </w:r>
    </w:p>
    <w:tbl>
      <w:tblPr>
        <w:tblStyle w:val="2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7"/>
        <w:gridCol w:w="756"/>
        <w:gridCol w:w="2475"/>
        <w:gridCol w:w="914"/>
        <w:gridCol w:w="1111"/>
        <w:gridCol w:w="1611"/>
        <w:gridCol w:w="1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246"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color w:val="auto"/>
                <w:kern w:val="0"/>
                <w:sz w:val="24"/>
                <w:highlight w:val="none"/>
              </w:rPr>
            </w:pPr>
            <w:r>
              <w:rPr>
                <w:rFonts w:hint="eastAsia" w:ascii="宋体" w:hAnsi="宋体"/>
                <w:b/>
                <w:bCs/>
                <w:color w:val="auto"/>
                <w:kern w:val="0"/>
                <w:sz w:val="24"/>
                <w:highlight w:val="none"/>
              </w:rPr>
              <w:t>包号</w:t>
            </w:r>
          </w:p>
        </w:tc>
        <w:tc>
          <w:tcPr>
            <w:tcW w:w="407"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color w:val="auto"/>
                <w:kern w:val="0"/>
                <w:sz w:val="24"/>
                <w:highlight w:val="none"/>
              </w:rPr>
            </w:pPr>
            <w:r>
              <w:rPr>
                <w:rFonts w:hint="eastAsia" w:ascii="宋体" w:hAnsi="宋体"/>
                <w:b/>
                <w:bCs/>
                <w:color w:val="auto"/>
                <w:kern w:val="0"/>
                <w:sz w:val="24"/>
                <w:highlight w:val="none"/>
              </w:rPr>
              <w:t>品目号</w:t>
            </w:r>
          </w:p>
        </w:tc>
        <w:tc>
          <w:tcPr>
            <w:tcW w:w="1333"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color w:val="auto"/>
                <w:kern w:val="0"/>
                <w:sz w:val="24"/>
                <w:highlight w:val="none"/>
              </w:rPr>
            </w:pPr>
            <w:r>
              <w:rPr>
                <w:rFonts w:hint="eastAsia" w:ascii="宋体" w:hAnsi="宋体"/>
                <w:b/>
                <w:bCs/>
                <w:color w:val="auto"/>
                <w:kern w:val="0"/>
                <w:sz w:val="24"/>
                <w:highlight w:val="none"/>
              </w:rPr>
              <w:t>货物名称</w:t>
            </w:r>
          </w:p>
        </w:tc>
        <w:tc>
          <w:tcPr>
            <w:tcW w:w="492"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color w:val="auto"/>
                <w:kern w:val="0"/>
                <w:sz w:val="24"/>
                <w:highlight w:val="none"/>
              </w:rPr>
            </w:pPr>
            <w:r>
              <w:rPr>
                <w:rFonts w:hint="eastAsia" w:ascii="宋体" w:hAnsi="宋体"/>
                <w:b/>
                <w:bCs/>
                <w:color w:val="auto"/>
                <w:kern w:val="0"/>
                <w:sz w:val="24"/>
                <w:szCs w:val="22"/>
                <w:highlight w:val="none"/>
              </w:rPr>
              <w:t>数量</w:t>
            </w:r>
          </w:p>
        </w:tc>
        <w:tc>
          <w:tcPr>
            <w:tcW w:w="598"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color w:val="auto"/>
                <w:kern w:val="0"/>
                <w:sz w:val="24"/>
                <w:szCs w:val="22"/>
                <w:highlight w:val="none"/>
              </w:rPr>
            </w:pPr>
            <w:r>
              <w:rPr>
                <w:rFonts w:hint="eastAsia" w:ascii="宋体" w:hAnsi="宋体"/>
                <w:b/>
                <w:bCs/>
                <w:color w:val="auto"/>
                <w:kern w:val="0"/>
                <w:sz w:val="24"/>
                <w:szCs w:val="22"/>
                <w:highlight w:val="none"/>
              </w:rPr>
              <w:t>是否允许进口</w:t>
            </w:r>
          </w:p>
        </w:tc>
        <w:tc>
          <w:tcPr>
            <w:tcW w:w="867" w:type="pct"/>
            <w:tcBorders>
              <w:top w:val="single" w:color="auto" w:sz="4" w:space="0"/>
              <w:left w:val="single" w:color="auto" w:sz="4" w:space="0"/>
              <w:bottom w:val="single" w:color="auto" w:sz="4" w:space="0"/>
              <w:right w:val="single" w:color="auto" w:sz="4" w:space="0"/>
            </w:tcBorders>
            <w:vAlign w:val="center"/>
          </w:tcPr>
          <w:p>
            <w:pPr>
              <w:pStyle w:val="11"/>
              <w:snapToGrid w:val="0"/>
              <w:ind w:left="-105" w:leftChars="-50" w:right="-105" w:rightChars="-50"/>
              <w:jc w:val="center"/>
              <w:rPr>
                <w:rFonts w:hint="eastAsia" w:ascii="宋体" w:hAnsi="宋体"/>
                <w:b/>
                <w:bCs/>
                <w:color w:val="auto"/>
                <w:kern w:val="0"/>
                <w:sz w:val="24"/>
                <w:szCs w:val="22"/>
                <w:highlight w:val="none"/>
              </w:rPr>
            </w:pPr>
            <w:r>
              <w:rPr>
                <w:rFonts w:hint="eastAsia" w:hAnsi="宋体" w:cs="宋体"/>
                <w:b/>
                <w:color w:val="auto"/>
                <w:sz w:val="24"/>
                <w:highlight w:val="none"/>
              </w:rPr>
              <w:t>单价最高限价</w:t>
            </w:r>
          </w:p>
        </w:tc>
        <w:tc>
          <w:tcPr>
            <w:tcW w:w="1054"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bCs/>
                <w:color w:val="auto"/>
                <w:kern w:val="0"/>
                <w:sz w:val="24"/>
                <w:szCs w:val="22"/>
                <w:highlight w:val="none"/>
              </w:rPr>
            </w:pPr>
            <w:r>
              <w:rPr>
                <w:rFonts w:hint="eastAsia" w:ascii="宋体" w:hAnsi="宋体"/>
                <w:b/>
                <w:bCs/>
                <w:color w:val="auto"/>
                <w:kern w:val="0"/>
                <w:sz w:val="24"/>
                <w:szCs w:val="22"/>
                <w:highlight w:val="none"/>
              </w:rPr>
              <w:t>总价最高限价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46" w:type="pct"/>
            <w:vMerge w:val="restart"/>
            <w:tcBorders>
              <w:top w:val="single" w:color="auto" w:sz="4" w:space="0"/>
              <w:left w:val="single" w:color="auto" w:sz="4" w:space="0"/>
              <w:right w:val="single" w:color="auto" w:sz="4" w:space="0"/>
            </w:tcBorders>
            <w:vAlign w:val="center"/>
          </w:tcPr>
          <w:p>
            <w:pPr>
              <w:spacing w:line="360" w:lineRule="auto"/>
              <w:jc w:val="center"/>
              <w:rPr>
                <w:rFonts w:ascii="宋体" w:hAnsi="宋体"/>
                <w:color w:val="auto"/>
                <w:kern w:val="0"/>
                <w:sz w:val="24"/>
                <w:highlight w:val="none"/>
              </w:rPr>
            </w:pPr>
            <w:r>
              <w:rPr>
                <w:rFonts w:hint="eastAsia" w:ascii="宋体" w:hAnsi="宋体"/>
                <w:color w:val="auto"/>
                <w:kern w:val="0"/>
                <w:sz w:val="24"/>
                <w:highlight w:val="none"/>
              </w:rPr>
              <w:t>1</w:t>
            </w:r>
          </w:p>
        </w:tc>
        <w:tc>
          <w:tcPr>
            <w:tcW w:w="407"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olor w:val="auto"/>
                <w:kern w:val="0"/>
                <w:sz w:val="24"/>
                <w:highlight w:val="none"/>
              </w:rPr>
            </w:pPr>
            <w:r>
              <w:rPr>
                <w:rFonts w:hint="eastAsia" w:ascii="宋体" w:hAnsi="宋体"/>
                <w:color w:val="auto"/>
                <w:kern w:val="0"/>
                <w:sz w:val="24"/>
                <w:highlight w:val="none"/>
              </w:rPr>
              <w:t>1-1</w:t>
            </w:r>
          </w:p>
        </w:tc>
        <w:tc>
          <w:tcPr>
            <w:tcW w:w="1333" w:type="pc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eastAsia" w:ascii="宋体" w:hAnsi="宋体" w:eastAsia="宋体" w:cs="宋体"/>
                <w:color w:val="auto"/>
                <w:kern w:val="0"/>
                <w:sz w:val="24"/>
                <w:highlight w:val="none"/>
                <w:lang w:eastAsia="zh-CN"/>
              </w:rPr>
            </w:pPr>
            <w:r>
              <w:rPr>
                <w:rFonts w:hint="eastAsia" w:ascii="宋体" w:hAnsi="宋体" w:cs="宋体"/>
                <w:bCs/>
                <w:color w:val="auto"/>
                <w:kern w:val="0"/>
                <w:sz w:val="24"/>
                <w:highlight w:val="none"/>
              </w:rPr>
              <w:t>大桶（≥13.8L）</w:t>
            </w:r>
          </w:p>
        </w:tc>
        <w:tc>
          <w:tcPr>
            <w:tcW w:w="492" w:type="pct"/>
            <w:vMerge w:val="restart"/>
            <w:tcBorders>
              <w:top w:val="single" w:color="auto" w:sz="4" w:space="0"/>
              <w:left w:val="single" w:color="auto" w:sz="4" w:space="0"/>
              <w:right w:val="single" w:color="auto" w:sz="4" w:space="0"/>
            </w:tcBorders>
            <w:vAlign w:val="center"/>
          </w:tcPr>
          <w:p>
            <w:pPr>
              <w:widowControl/>
              <w:spacing w:line="360" w:lineRule="auto"/>
              <w:jc w:val="center"/>
              <w:textAlignment w:val="center"/>
              <w:rPr>
                <w:rFonts w:hint="eastAsia" w:ascii="宋体" w:hAnsi="宋体" w:eastAsia="宋体" w:cs="新宋体"/>
                <w:color w:val="auto"/>
                <w:kern w:val="0"/>
                <w:sz w:val="24"/>
                <w:highlight w:val="none"/>
                <w:lang w:eastAsia="zh-CN"/>
              </w:rPr>
            </w:pPr>
            <w:r>
              <w:rPr>
                <w:rFonts w:hint="eastAsia" w:ascii="宋体" w:hAnsi="宋体" w:cs="新宋体"/>
                <w:color w:val="auto"/>
                <w:kern w:val="0"/>
                <w:sz w:val="24"/>
                <w:highlight w:val="none"/>
                <w:lang w:val="en-US" w:eastAsia="zh-CN"/>
              </w:rPr>
              <w:t>1批</w:t>
            </w:r>
          </w:p>
        </w:tc>
        <w:tc>
          <w:tcPr>
            <w:tcW w:w="598" w:type="pct"/>
            <w:vMerge w:val="restart"/>
            <w:tcBorders>
              <w:top w:val="single" w:color="auto" w:sz="4" w:space="0"/>
              <w:left w:val="single" w:color="auto" w:sz="4" w:space="0"/>
              <w:right w:val="single" w:color="auto" w:sz="4" w:space="0"/>
            </w:tcBorders>
            <w:vAlign w:val="center"/>
          </w:tcPr>
          <w:p>
            <w:pPr>
              <w:widowControl/>
              <w:spacing w:line="360" w:lineRule="auto"/>
              <w:jc w:val="center"/>
              <w:textAlignment w:val="center"/>
              <w:rPr>
                <w:rFonts w:ascii="宋体" w:hAnsi="宋体" w:cs="宋体"/>
                <w:color w:val="auto"/>
                <w:kern w:val="0"/>
                <w:sz w:val="24"/>
                <w:highlight w:val="none"/>
              </w:rPr>
            </w:pPr>
            <w:r>
              <w:rPr>
                <w:rFonts w:hint="eastAsia" w:ascii="宋体" w:hAnsi="宋体" w:cs="宋体"/>
                <w:color w:val="auto"/>
                <w:kern w:val="0"/>
                <w:sz w:val="24"/>
                <w:highlight w:val="none"/>
              </w:rPr>
              <w:t>否</w:t>
            </w:r>
          </w:p>
        </w:tc>
        <w:tc>
          <w:tcPr>
            <w:tcW w:w="867" w:type="pc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eastAsia" w:ascii="宋体" w:hAnsi="宋体" w:cs="宋体"/>
                <w:color w:val="auto"/>
                <w:kern w:val="0"/>
                <w:sz w:val="24"/>
                <w:highlight w:val="none"/>
              </w:rPr>
            </w:pPr>
            <w:r>
              <w:rPr>
                <w:rFonts w:hint="eastAsia" w:ascii="宋体" w:hAnsi="宋体" w:cs="宋体"/>
                <w:bCs/>
                <w:color w:val="auto"/>
                <w:kern w:val="0"/>
                <w:sz w:val="24"/>
                <w:highlight w:val="none"/>
              </w:rPr>
              <w:t>11.2元/桶</w:t>
            </w:r>
          </w:p>
        </w:tc>
        <w:tc>
          <w:tcPr>
            <w:tcW w:w="1054" w:type="pct"/>
            <w:vMerge w:val="restart"/>
            <w:tcBorders>
              <w:top w:val="single" w:color="auto" w:sz="4" w:space="0"/>
              <w:left w:val="single" w:color="auto" w:sz="4" w:space="0"/>
              <w:right w:val="single" w:color="auto" w:sz="4" w:space="0"/>
            </w:tcBorders>
            <w:vAlign w:val="center"/>
          </w:tcPr>
          <w:p>
            <w:pPr>
              <w:widowControl/>
              <w:spacing w:line="360" w:lineRule="auto"/>
              <w:jc w:val="center"/>
              <w:textAlignment w:val="center"/>
              <w:rPr>
                <w:rFonts w:hint="default" w:ascii="宋体" w:hAnsi="宋体" w:eastAsia="宋体" w:cs="新宋体"/>
                <w:color w:val="auto"/>
                <w:kern w:val="0"/>
                <w:sz w:val="24"/>
                <w:highlight w:val="none"/>
                <w:lang w:val="en-US" w:eastAsia="zh-CN"/>
              </w:rPr>
            </w:pPr>
            <w:r>
              <w:rPr>
                <w:rFonts w:hint="eastAsia" w:ascii="宋体" w:hAnsi="宋体" w:cs="新宋体"/>
                <w:color w:val="auto"/>
                <w:kern w:val="0"/>
                <w:sz w:val="24"/>
                <w:highlight w:val="none"/>
                <w:lang w:val="en-US" w:eastAsia="zh-CN"/>
              </w:rPr>
              <w:t>260000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46" w:type="pct"/>
            <w:vMerge w:val="continue"/>
            <w:tcBorders>
              <w:left w:val="single" w:color="auto" w:sz="4" w:space="0"/>
              <w:right w:val="single" w:color="auto" w:sz="4" w:space="0"/>
            </w:tcBorders>
            <w:vAlign w:val="center"/>
          </w:tcPr>
          <w:p>
            <w:pPr>
              <w:spacing w:line="360" w:lineRule="auto"/>
              <w:jc w:val="center"/>
              <w:rPr>
                <w:rFonts w:hint="eastAsia" w:ascii="宋体" w:hAnsi="宋体"/>
                <w:color w:val="auto"/>
                <w:kern w:val="0"/>
                <w:sz w:val="24"/>
                <w:highlight w:val="none"/>
              </w:rPr>
            </w:pPr>
          </w:p>
        </w:tc>
        <w:tc>
          <w:tcPr>
            <w:tcW w:w="407"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eastAsia="宋体"/>
                <w:color w:val="auto"/>
                <w:kern w:val="0"/>
                <w:sz w:val="24"/>
                <w:highlight w:val="none"/>
                <w:lang w:val="en-US" w:eastAsia="zh-CN"/>
              </w:rPr>
            </w:pPr>
            <w:r>
              <w:rPr>
                <w:rFonts w:hint="eastAsia" w:ascii="宋体" w:hAnsi="宋体"/>
                <w:color w:val="auto"/>
                <w:kern w:val="0"/>
                <w:sz w:val="24"/>
                <w:highlight w:val="none"/>
                <w:lang w:val="en-US" w:eastAsia="zh-CN"/>
              </w:rPr>
              <w:t>1-2</w:t>
            </w:r>
          </w:p>
        </w:tc>
        <w:tc>
          <w:tcPr>
            <w:tcW w:w="1333" w:type="pc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eastAsia" w:ascii="宋体" w:hAnsi="宋体" w:eastAsia="宋体" w:cs="宋体"/>
                <w:color w:val="auto"/>
                <w:kern w:val="0"/>
                <w:sz w:val="24"/>
                <w:highlight w:val="none"/>
                <w:lang w:eastAsia="zh-CN"/>
              </w:rPr>
            </w:pPr>
            <w:r>
              <w:rPr>
                <w:rFonts w:hint="eastAsia" w:ascii="宋体" w:hAnsi="宋体" w:cs="宋体"/>
                <w:bCs/>
                <w:color w:val="auto"/>
                <w:kern w:val="0"/>
                <w:sz w:val="24"/>
                <w:highlight w:val="none"/>
              </w:rPr>
              <w:t>小桶（5L±0.5L)</w:t>
            </w:r>
          </w:p>
        </w:tc>
        <w:tc>
          <w:tcPr>
            <w:tcW w:w="492" w:type="pct"/>
            <w:vMerge w:val="continue"/>
            <w:tcBorders>
              <w:left w:val="single" w:color="auto" w:sz="4" w:space="0"/>
              <w:right w:val="single" w:color="auto" w:sz="4" w:space="0"/>
            </w:tcBorders>
            <w:vAlign w:val="center"/>
          </w:tcPr>
          <w:p>
            <w:pPr>
              <w:widowControl/>
              <w:spacing w:line="360" w:lineRule="auto"/>
              <w:jc w:val="center"/>
              <w:textAlignment w:val="center"/>
              <w:rPr>
                <w:rFonts w:hint="eastAsia" w:ascii="宋体" w:hAnsi="宋体" w:cs="新宋体"/>
                <w:color w:val="auto"/>
                <w:kern w:val="0"/>
                <w:sz w:val="24"/>
                <w:highlight w:val="none"/>
                <w:lang w:val="en-US" w:eastAsia="zh-CN"/>
              </w:rPr>
            </w:pPr>
          </w:p>
        </w:tc>
        <w:tc>
          <w:tcPr>
            <w:tcW w:w="598" w:type="pct"/>
            <w:vMerge w:val="continue"/>
            <w:tcBorders>
              <w:left w:val="single" w:color="auto" w:sz="4" w:space="0"/>
              <w:right w:val="single" w:color="auto" w:sz="4" w:space="0"/>
            </w:tcBorders>
            <w:vAlign w:val="center"/>
          </w:tcPr>
          <w:p>
            <w:pPr>
              <w:widowControl/>
              <w:spacing w:line="360" w:lineRule="auto"/>
              <w:jc w:val="center"/>
              <w:textAlignment w:val="center"/>
              <w:rPr>
                <w:rFonts w:hint="eastAsia" w:ascii="宋体" w:hAnsi="宋体" w:cs="宋体"/>
                <w:color w:val="auto"/>
                <w:kern w:val="0"/>
                <w:sz w:val="24"/>
                <w:highlight w:val="none"/>
              </w:rPr>
            </w:pPr>
          </w:p>
        </w:tc>
        <w:tc>
          <w:tcPr>
            <w:tcW w:w="867" w:type="pc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eastAsia" w:ascii="宋体" w:hAnsi="宋体" w:cs="宋体"/>
                <w:color w:val="auto"/>
                <w:kern w:val="0"/>
                <w:sz w:val="24"/>
                <w:highlight w:val="none"/>
              </w:rPr>
            </w:pPr>
            <w:r>
              <w:rPr>
                <w:rFonts w:hint="eastAsia" w:ascii="宋体" w:hAnsi="宋体" w:cs="宋体"/>
                <w:bCs/>
                <w:color w:val="auto"/>
                <w:kern w:val="0"/>
                <w:sz w:val="24"/>
                <w:highlight w:val="none"/>
              </w:rPr>
              <w:t>11元/桶</w:t>
            </w:r>
          </w:p>
        </w:tc>
        <w:tc>
          <w:tcPr>
            <w:tcW w:w="1054" w:type="pct"/>
            <w:vMerge w:val="continue"/>
            <w:tcBorders>
              <w:left w:val="single" w:color="auto" w:sz="4" w:space="0"/>
              <w:right w:val="single" w:color="auto" w:sz="4" w:space="0"/>
            </w:tcBorders>
            <w:vAlign w:val="center"/>
          </w:tcPr>
          <w:p>
            <w:pPr>
              <w:widowControl/>
              <w:spacing w:line="360" w:lineRule="auto"/>
              <w:jc w:val="center"/>
              <w:textAlignment w:val="center"/>
              <w:rPr>
                <w:rFonts w:hint="eastAsia" w:ascii="宋体" w:hAnsi="宋体" w:cs="新宋体"/>
                <w:color w:val="auto"/>
                <w:kern w:val="0"/>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246" w:type="pct"/>
            <w:vMerge w:val="continue"/>
            <w:tcBorders>
              <w:left w:val="single" w:color="auto" w:sz="4" w:space="0"/>
              <w:right w:val="single" w:color="auto" w:sz="4" w:space="0"/>
            </w:tcBorders>
            <w:vAlign w:val="center"/>
          </w:tcPr>
          <w:p>
            <w:pPr>
              <w:spacing w:line="360" w:lineRule="auto"/>
              <w:jc w:val="center"/>
              <w:rPr>
                <w:rFonts w:hint="eastAsia" w:ascii="宋体" w:hAnsi="宋体"/>
                <w:color w:val="auto"/>
                <w:kern w:val="0"/>
                <w:sz w:val="24"/>
                <w:highlight w:val="none"/>
              </w:rPr>
            </w:pPr>
          </w:p>
        </w:tc>
        <w:tc>
          <w:tcPr>
            <w:tcW w:w="407" w:type="pc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default" w:ascii="宋体" w:hAnsi="宋体" w:eastAsia="宋体"/>
                <w:color w:val="auto"/>
                <w:kern w:val="0"/>
                <w:sz w:val="24"/>
                <w:highlight w:val="none"/>
                <w:lang w:val="en-US" w:eastAsia="zh-CN"/>
              </w:rPr>
            </w:pPr>
            <w:r>
              <w:rPr>
                <w:rFonts w:hint="eastAsia" w:ascii="宋体" w:hAnsi="宋体"/>
                <w:color w:val="auto"/>
                <w:kern w:val="0"/>
                <w:sz w:val="24"/>
                <w:highlight w:val="none"/>
                <w:lang w:val="en-US" w:eastAsia="zh-CN"/>
              </w:rPr>
              <w:t>1-3</w:t>
            </w:r>
          </w:p>
        </w:tc>
        <w:tc>
          <w:tcPr>
            <w:tcW w:w="1333" w:type="pc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eastAsia" w:ascii="宋体" w:hAnsi="宋体" w:eastAsia="宋体" w:cs="宋体"/>
                <w:color w:val="auto"/>
                <w:kern w:val="0"/>
                <w:sz w:val="24"/>
                <w:highlight w:val="none"/>
                <w:lang w:eastAsia="zh-CN"/>
              </w:rPr>
            </w:pPr>
            <w:r>
              <w:rPr>
                <w:rFonts w:hint="eastAsia" w:ascii="宋体" w:hAnsi="宋体" w:cs="宋体"/>
                <w:bCs/>
                <w:color w:val="auto"/>
                <w:kern w:val="0"/>
                <w:sz w:val="24"/>
                <w:highlight w:val="none"/>
              </w:rPr>
              <w:t>瓶装水（500ML±50ML）</w:t>
            </w:r>
          </w:p>
        </w:tc>
        <w:tc>
          <w:tcPr>
            <w:tcW w:w="492" w:type="pct"/>
            <w:vMerge w:val="continue"/>
            <w:tcBorders>
              <w:left w:val="single" w:color="auto" w:sz="4" w:space="0"/>
              <w:right w:val="single" w:color="auto" w:sz="4" w:space="0"/>
            </w:tcBorders>
            <w:vAlign w:val="center"/>
          </w:tcPr>
          <w:p>
            <w:pPr>
              <w:widowControl/>
              <w:spacing w:line="360" w:lineRule="auto"/>
              <w:jc w:val="center"/>
              <w:textAlignment w:val="center"/>
              <w:rPr>
                <w:rFonts w:hint="eastAsia" w:ascii="宋体" w:hAnsi="宋体" w:cs="新宋体"/>
                <w:color w:val="auto"/>
                <w:kern w:val="0"/>
                <w:sz w:val="24"/>
                <w:highlight w:val="none"/>
                <w:lang w:val="en-US" w:eastAsia="zh-CN"/>
              </w:rPr>
            </w:pPr>
          </w:p>
        </w:tc>
        <w:tc>
          <w:tcPr>
            <w:tcW w:w="598" w:type="pct"/>
            <w:vMerge w:val="continue"/>
            <w:tcBorders>
              <w:left w:val="single" w:color="auto" w:sz="4" w:space="0"/>
              <w:bottom w:val="single" w:color="auto" w:sz="4" w:space="0"/>
              <w:right w:val="single" w:color="auto" w:sz="4" w:space="0"/>
            </w:tcBorders>
            <w:vAlign w:val="center"/>
          </w:tcPr>
          <w:p>
            <w:pPr>
              <w:widowControl/>
              <w:spacing w:line="360" w:lineRule="auto"/>
              <w:jc w:val="center"/>
              <w:textAlignment w:val="center"/>
              <w:rPr>
                <w:rFonts w:hint="eastAsia" w:ascii="宋体" w:hAnsi="宋体" w:cs="宋体"/>
                <w:color w:val="auto"/>
                <w:kern w:val="0"/>
                <w:sz w:val="24"/>
                <w:highlight w:val="none"/>
              </w:rPr>
            </w:pPr>
          </w:p>
        </w:tc>
        <w:tc>
          <w:tcPr>
            <w:tcW w:w="867" w:type="pc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rFonts w:hint="eastAsia" w:ascii="宋体" w:hAnsi="宋体" w:cs="宋体"/>
                <w:color w:val="auto"/>
                <w:kern w:val="0"/>
                <w:sz w:val="24"/>
                <w:highlight w:val="none"/>
              </w:rPr>
            </w:pPr>
            <w:r>
              <w:rPr>
                <w:rFonts w:hint="eastAsia" w:ascii="宋体" w:hAnsi="宋体" w:cs="宋体"/>
                <w:bCs/>
                <w:color w:val="auto"/>
                <w:kern w:val="0"/>
                <w:sz w:val="24"/>
                <w:highlight w:val="none"/>
              </w:rPr>
              <w:t>1.25元/瓶</w:t>
            </w:r>
          </w:p>
        </w:tc>
        <w:tc>
          <w:tcPr>
            <w:tcW w:w="1054" w:type="pct"/>
            <w:vMerge w:val="continue"/>
            <w:tcBorders>
              <w:left w:val="single" w:color="auto" w:sz="4" w:space="0"/>
              <w:bottom w:val="single" w:color="auto" w:sz="4" w:space="0"/>
              <w:right w:val="single" w:color="auto" w:sz="4" w:space="0"/>
            </w:tcBorders>
            <w:vAlign w:val="center"/>
          </w:tcPr>
          <w:p>
            <w:pPr>
              <w:widowControl/>
              <w:spacing w:line="360" w:lineRule="auto"/>
              <w:jc w:val="center"/>
              <w:textAlignment w:val="center"/>
              <w:rPr>
                <w:rFonts w:hint="eastAsia" w:ascii="宋体" w:hAnsi="宋体" w:cs="新宋体"/>
                <w:color w:val="auto"/>
                <w:kern w:val="0"/>
                <w:sz w:val="24"/>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2479" w:type="pct"/>
            <w:gridSpan w:val="4"/>
            <w:tcBorders>
              <w:top w:val="single" w:color="auto" w:sz="4" w:space="0"/>
              <w:left w:val="single" w:color="auto" w:sz="4" w:space="0"/>
              <w:bottom w:val="single" w:color="auto" w:sz="4" w:space="0"/>
              <w:right w:val="single" w:color="auto" w:sz="4" w:space="0"/>
            </w:tcBorders>
            <w:vAlign w:val="center"/>
          </w:tcPr>
          <w:p>
            <w:pPr>
              <w:spacing w:line="360" w:lineRule="auto"/>
              <w:rPr>
                <w:rFonts w:ascii="宋体" w:hAnsi="宋体"/>
                <w:color w:val="auto"/>
                <w:kern w:val="0"/>
                <w:sz w:val="24"/>
                <w:highlight w:val="none"/>
              </w:rPr>
            </w:pPr>
            <w:r>
              <w:rPr>
                <w:rFonts w:hint="eastAsia" w:ascii="宋体" w:hAnsi="宋体"/>
                <w:color w:val="auto"/>
                <w:kern w:val="0"/>
                <w:sz w:val="24"/>
                <w:highlight w:val="none"/>
              </w:rPr>
              <w:t>合计(大写)：人民币</w:t>
            </w:r>
            <w:r>
              <w:rPr>
                <w:rFonts w:hint="eastAsia" w:ascii="宋体" w:hAnsi="宋体"/>
                <w:color w:val="auto"/>
                <w:kern w:val="0"/>
                <w:sz w:val="24"/>
                <w:highlight w:val="none"/>
                <w:lang w:eastAsia="zh-CN"/>
              </w:rPr>
              <w:t>贰拾陆万</w:t>
            </w:r>
            <w:r>
              <w:rPr>
                <w:rFonts w:hint="eastAsia" w:ascii="宋体" w:hAnsi="宋体"/>
                <w:color w:val="auto"/>
                <w:kern w:val="0"/>
                <w:sz w:val="24"/>
                <w:highlight w:val="none"/>
              </w:rPr>
              <w:t>元</w:t>
            </w:r>
          </w:p>
        </w:tc>
        <w:tc>
          <w:tcPr>
            <w:tcW w:w="2520" w:type="pct"/>
            <w:gridSpan w:val="3"/>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宋体" w:hAnsi="宋体"/>
                <w:color w:val="auto"/>
                <w:kern w:val="0"/>
                <w:sz w:val="24"/>
                <w:highlight w:val="none"/>
              </w:rPr>
            </w:pPr>
            <w:r>
              <w:rPr>
                <w:rFonts w:hint="eastAsia" w:ascii="宋体" w:hAnsi="宋体"/>
                <w:color w:val="auto"/>
                <w:kern w:val="0"/>
                <w:sz w:val="24"/>
                <w:highlight w:val="none"/>
              </w:rPr>
              <w:t>¥</w:t>
            </w:r>
            <w:r>
              <w:rPr>
                <w:rFonts w:hint="eastAsia" w:ascii="宋体" w:hAnsi="宋体" w:cs="新宋体"/>
                <w:color w:val="auto"/>
                <w:kern w:val="0"/>
                <w:sz w:val="24"/>
                <w:highlight w:val="none"/>
                <w:lang w:val="en-US" w:eastAsia="zh-CN"/>
              </w:rPr>
              <w:t>260000</w:t>
            </w:r>
            <w:r>
              <w:rPr>
                <w:rFonts w:hint="eastAsia" w:ascii="宋体" w:hAnsi="宋体" w:cs="新宋体"/>
                <w:color w:val="auto"/>
                <w:kern w:val="0"/>
                <w:sz w:val="24"/>
                <w:highlight w:val="none"/>
              </w:rPr>
              <w:t xml:space="preserve">.00  </w:t>
            </w:r>
          </w:p>
        </w:tc>
      </w:tr>
    </w:tbl>
    <w:p>
      <w:pPr>
        <w:pStyle w:val="6"/>
        <w:keepNext w:val="0"/>
        <w:keepLines w:val="0"/>
        <w:pageBreakBefore w:val="0"/>
        <w:kinsoku/>
        <w:wordWrap/>
        <w:overflowPunct/>
        <w:topLinePunct w:val="0"/>
        <w:autoSpaceDE/>
        <w:autoSpaceDN/>
        <w:bidi w:val="0"/>
        <w:adjustRightInd/>
        <w:spacing w:beforeAutospacing="0" w:afterAutospacing="0" w:line="360" w:lineRule="auto"/>
        <w:ind w:left="0" w:firstLine="480" w:firstLineChars="200"/>
        <w:rPr>
          <w:rFonts w:cs="宋体"/>
          <w:b w:val="0"/>
          <w:color w:val="auto"/>
          <w:sz w:val="24"/>
          <w:szCs w:val="24"/>
          <w:highlight w:val="none"/>
        </w:rPr>
      </w:pPr>
      <w:r>
        <w:rPr>
          <w:rFonts w:hint="eastAsia" w:cs="宋体"/>
          <w:b w:val="0"/>
          <w:color w:val="auto"/>
          <w:sz w:val="24"/>
          <w:szCs w:val="24"/>
          <w:highlight w:val="none"/>
        </w:rPr>
        <w:t>2.本项目合同包成交候选人数量：1名。</w:t>
      </w:r>
    </w:p>
    <w:p>
      <w:pPr>
        <w:pStyle w:val="6"/>
        <w:keepNext w:val="0"/>
        <w:keepLines w:val="0"/>
        <w:pageBreakBefore w:val="0"/>
        <w:kinsoku/>
        <w:wordWrap/>
        <w:overflowPunct/>
        <w:topLinePunct w:val="0"/>
        <w:autoSpaceDE/>
        <w:autoSpaceDN/>
        <w:bidi w:val="0"/>
        <w:adjustRightInd/>
        <w:spacing w:beforeAutospacing="0" w:afterAutospacing="0" w:line="360" w:lineRule="auto"/>
        <w:ind w:left="0" w:firstLine="480" w:firstLineChars="200"/>
        <w:rPr>
          <w:rFonts w:cs="宋体"/>
          <w:b w:val="0"/>
          <w:bCs/>
          <w:color w:val="auto"/>
          <w:sz w:val="24"/>
          <w:highlight w:val="none"/>
        </w:rPr>
      </w:pPr>
      <w:r>
        <w:rPr>
          <w:rFonts w:hint="eastAsia" w:cs="宋体"/>
          <w:b w:val="0"/>
          <w:bCs/>
          <w:color w:val="auto"/>
          <w:sz w:val="24"/>
          <w:highlight w:val="none"/>
        </w:rPr>
        <w:t>3.本项目为</w:t>
      </w:r>
      <w:r>
        <w:rPr>
          <w:rFonts w:hint="eastAsia" w:cs="宋体"/>
          <w:b w:val="0"/>
          <w:bCs/>
          <w:color w:val="auto"/>
          <w:sz w:val="24"/>
          <w:highlight w:val="none"/>
          <w:lang w:eastAsia="zh-CN"/>
        </w:rPr>
        <w:t>饮用水采购项目</w:t>
      </w:r>
      <w:r>
        <w:rPr>
          <w:rFonts w:hint="eastAsia" w:cs="宋体"/>
          <w:b w:val="0"/>
          <w:bCs/>
          <w:color w:val="auto"/>
          <w:sz w:val="24"/>
          <w:highlight w:val="none"/>
        </w:rPr>
        <w:t>，预算金额</w:t>
      </w:r>
      <w:r>
        <w:rPr>
          <w:rFonts w:hint="eastAsia" w:cs="宋体"/>
          <w:b w:val="0"/>
          <w:bCs/>
          <w:color w:val="auto"/>
          <w:sz w:val="24"/>
          <w:highlight w:val="none"/>
          <w:lang w:val="en-US" w:eastAsia="zh-CN"/>
        </w:rPr>
        <w:t>26万元</w:t>
      </w:r>
      <w:r>
        <w:rPr>
          <w:rFonts w:hint="eastAsia" w:cs="宋体"/>
          <w:b w:val="0"/>
          <w:bCs/>
          <w:color w:val="auto"/>
          <w:sz w:val="24"/>
          <w:highlight w:val="none"/>
        </w:rPr>
        <w:t>元。要求供应商根据本网上竞价文件提出的技术要求对所需货物及技术服务等进行报价。</w:t>
      </w:r>
    </w:p>
    <w:p>
      <w:pPr>
        <w:keepNext w:val="0"/>
        <w:keepLines w:val="0"/>
        <w:pageBreakBefore w:val="0"/>
        <w:kinsoku/>
        <w:wordWrap/>
        <w:overflowPunct/>
        <w:topLinePunct w:val="0"/>
        <w:autoSpaceDE/>
        <w:autoSpaceDN/>
        <w:bidi w:val="0"/>
        <w:adjustRightInd/>
        <w:snapToGrid w:val="0"/>
        <w:spacing w:beforeAutospacing="0" w:afterAutospacing="0" w:line="360" w:lineRule="auto"/>
        <w:ind w:left="0" w:firstLine="480" w:firstLineChars="200"/>
        <w:jc w:val="left"/>
        <w:rPr>
          <w:rFonts w:ascii="宋体" w:hAnsi="宋体" w:cs="宋体"/>
          <w:color w:val="auto"/>
          <w:sz w:val="24"/>
          <w:highlight w:val="none"/>
        </w:rPr>
      </w:pPr>
      <w:r>
        <w:rPr>
          <w:rFonts w:hint="eastAsia" w:ascii="宋体" w:hAnsi="宋体" w:cs="宋体"/>
          <w:color w:val="auto"/>
          <w:sz w:val="24"/>
          <w:highlight w:val="none"/>
        </w:rPr>
        <w:t>4.供应商应严格遵照</w:t>
      </w:r>
      <w:r>
        <w:rPr>
          <w:rFonts w:hint="eastAsia" w:ascii="宋体" w:hAnsi="宋体" w:cs="宋体"/>
          <w:bCs/>
          <w:color w:val="auto"/>
          <w:sz w:val="24"/>
          <w:highlight w:val="none"/>
        </w:rPr>
        <w:t>本网上竞价文件</w:t>
      </w:r>
      <w:r>
        <w:rPr>
          <w:rFonts w:hint="eastAsia" w:ascii="宋体" w:hAnsi="宋体" w:cs="宋体"/>
          <w:color w:val="auto"/>
          <w:sz w:val="24"/>
          <w:highlight w:val="none"/>
        </w:rPr>
        <w:t>中所涉及的技术要求和规范，供应商可以比</w:t>
      </w:r>
      <w:r>
        <w:rPr>
          <w:rFonts w:hint="eastAsia" w:ascii="宋体" w:hAnsi="宋体" w:cs="宋体"/>
          <w:bCs/>
          <w:color w:val="auto"/>
          <w:sz w:val="24"/>
          <w:highlight w:val="none"/>
        </w:rPr>
        <w:t>本网上竞价文件</w:t>
      </w:r>
      <w:r>
        <w:rPr>
          <w:rFonts w:hint="eastAsia" w:ascii="宋体" w:hAnsi="宋体" w:cs="宋体"/>
          <w:color w:val="auto"/>
          <w:sz w:val="24"/>
          <w:highlight w:val="none"/>
        </w:rPr>
        <w:t>技术要求更高和性能要求更好的产品参加报价，并列出详细技术参数偏离表。本项目不允许负偏离。</w:t>
      </w:r>
    </w:p>
    <w:p>
      <w:pPr>
        <w:keepNext w:val="0"/>
        <w:keepLines w:val="0"/>
        <w:pageBreakBefore w:val="0"/>
        <w:kinsoku/>
        <w:wordWrap/>
        <w:overflowPunct/>
        <w:topLinePunct w:val="0"/>
        <w:autoSpaceDE/>
        <w:autoSpaceDN/>
        <w:bidi w:val="0"/>
        <w:adjustRightInd/>
        <w:snapToGrid w:val="0"/>
        <w:spacing w:beforeAutospacing="0" w:afterAutospacing="0" w:line="360" w:lineRule="auto"/>
        <w:ind w:left="0"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.报价说明</w:t>
      </w:r>
    </w:p>
    <w:p>
      <w:pPr>
        <w:keepNext w:val="0"/>
        <w:keepLines w:val="0"/>
        <w:pageBreakBefore w:val="0"/>
        <w:kinsoku/>
        <w:wordWrap/>
        <w:overflowPunct/>
        <w:topLinePunct w:val="0"/>
        <w:autoSpaceDE/>
        <w:autoSpaceDN/>
        <w:bidi w:val="0"/>
        <w:adjustRightInd/>
        <w:snapToGrid/>
        <w:spacing w:beforeAutospacing="0" w:afterAutospacing="0" w:line="360" w:lineRule="auto"/>
        <w:ind w:left="0" w:firstLine="480" w:firstLineChars="200"/>
        <w:outlineLvl w:val="0"/>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.1本项目为折扣报价。供应商须对所投合同包内的所有产品进行统一的折扣报价（即供应商所投所有产品只能有唯一一个折扣报价），各供应商在网上竞价平台上填写的合同包投标总价=</w:t>
      </w:r>
      <w:r>
        <w:rPr>
          <w:rFonts w:hint="eastAsia" w:ascii="宋体" w:hAnsi="宋体" w:cs="宋体"/>
          <w:color w:val="auto"/>
          <w:sz w:val="24"/>
          <w:highlight w:val="none"/>
          <w:lang w:val="en-US" w:eastAsia="zh-CN"/>
        </w:rPr>
        <w:t>260000</w:t>
      </w:r>
      <w:r>
        <w:rPr>
          <w:rFonts w:hint="eastAsia" w:ascii="宋体" w:hAnsi="宋体" w:cs="宋体"/>
          <w:color w:val="auto"/>
          <w:kern w:val="0"/>
          <w:sz w:val="24"/>
          <w:highlight w:val="none"/>
        </w:rPr>
        <w:t>元×所报折扣。举例说明：供应商所报折扣为9折，则网上竞价平台上填写的投标总价为</w:t>
      </w:r>
      <w:r>
        <w:rPr>
          <w:rFonts w:hint="eastAsia" w:ascii="宋体" w:hAnsi="宋体" w:cs="宋体"/>
          <w:color w:val="auto"/>
          <w:sz w:val="24"/>
          <w:highlight w:val="none"/>
          <w:lang w:eastAsia="zh-CN"/>
        </w:rPr>
        <w:t>260000</w:t>
      </w:r>
      <w:r>
        <w:rPr>
          <w:rFonts w:hint="eastAsia" w:ascii="宋体" w:hAnsi="宋体" w:cs="宋体"/>
          <w:color w:val="auto"/>
          <w:kern w:val="0"/>
          <w:sz w:val="24"/>
          <w:highlight w:val="none"/>
        </w:rPr>
        <w:t>元×0.9=234000元。网上竞价结束后，将按照其所报的合同包投标总价÷</w:t>
      </w:r>
      <w:r>
        <w:rPr>
          <w:rFonts w:hint="eastAsia" w:ascii="宋体" w:hAnsi="宋体" w:cs="宋体"/>
          <w:color w:val="auto"/>
          <w:sz w:val="24"/>
          <w:highlight w:val="none"/>
          <w:lang w:eastAsia="zh-CN"/>
        </w:rPr>
        <w:t>260000</w:t>
      </w:r>
      <w:r>
        <w:rPr>
          <w:rFonts w:hint="eastAsia" w:ascii="宋体" w:hAnsi="宋体" w:cs="宋体"/>
          <w:color w:val="auto"/>
          <w:kern w:val="0"/>
          <w:sz w:val="24"/>
          <w:highlight w:val="none"/>
        </w:rPr>
        <w:t>元计算成交折扣（成交折扣计算时保留小数点后两位，小数点后第三位四舍五入），并以此作为结算依据。</w:t>
      </w:r>
    </w:p>
    <w:p>
      <w:pPr>
        <w:keepNext w:val="0"/>
        <w:keepLines w:val="0"/>
        <w:pageBreakBefore w:val="0"/>
        <w:kinsoku/>
        <w:wordWrap/>
        <w:overflowPunct/>
        <w:topLinePunct w:val="0"/>
        <w:autoSpaceDE/>
        <w:autoSpaceDN/>
        <w:bidi w:val="0"/>
        <w:adjustRightInd/>
        <w:snapToGrid/>
        <w:spacing w:beforeAutospacing="0" w:afterAutospacing="0" w:line="360" w:lineRule="auto"/>
        <w:ind w:left="0" w:firstLine="480" w:firstLineChars="200"/>
        <w:outlineLvl w:val="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5.2供货时按下表中最高单价限价做为基准价，按成交统一折扣折算后的金额进行结算，结算价不超过260000元。若在采购总金额已经达到本项目预算总金额，则合同自动终止。若实际发生额超出本项目预算总金额，超出部分采购人不承担支付价款的责任。</w:t>
      </w:r>
    </w:p>
    <w:p>
      <w:pPr>
        <w:keepNext w:val="0"/>
        <w:keepLines w:val="0"/>
        <w:pageBreakBefore w:val="0"/>
        <w:kinsoku/>
        <w:wordWrap/>
        <w:overflowPunct/>
        <w:topLinePunct w:val="0"/>
        <w:autoSpaceDE/>
        <w:autoSpaceDN/>
        <w:bidi w:val="0"/>
        <w:adjustRightInd/>
        <w:spacing w:beforeAutospacing="0" w:afterAutospacing="0" w:line="360" w:lineRule="auto"/>
        <w:ind w:left="0" w:firstLine="480" w:firstLineChars="200"/>
        <w:outlineLvl w:val="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5.3供应商所报的折扣率在合同实施期间保持不变，即不因市场价格或政策性价格的调整而增减。</w:t>
      </w:r>
    </w:p>
    <w:p>
      <w:pPr>
        <w:pStyle w:val="16"/>
        <w:keepNext w:val="0"/>
        <w:keepLines w:val="0"/>
        <w:pageBreakBefore w:val="0"/>
        <w:widowControl/>
        <w:pBdr>
          <w:top w:val="none" w:color="auto" w:sz="0" w:space="0"/>
          <w:left w:val="none" w:color="auto" w:sz="0" w:space="0"/>
          <w:bottom w:val="none" w:color="auto" w:sz="0" w:space="0"/>
          <w:right w:val="none" w:color="auto" w:sz="0" w:space="0"/>
        </w:pBdr>
        <w:kinsoku/>
        <w:wordWrap/>
        <w:overflowPunct/>
        <w:topLinePunct w:val="0"/>
        <w:bidi w:val="0"/>
        <w:spacing w:before="0" w:beforeAutospacing="0" w:after="0" w:afterAutospacing="0" w:line="360" w:lineRule="auto"/>
        <w:ind w:firstLine="480" w:firstLineChars="200"/>
        <w:rPr>
          <w:rFonts w:hint="eastAsia" w:ascii="宋体" w:hAnsi="宋体" w:eastAsia="宋体" w:cs="宋体"/>
          <w:color w:val="auto"/>
          <w:kern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shd w:val="clear" w:fill="FFFFFF"/>
          <w:lang w:val="en-US" w:eastAsia="zh-CN"/>
        </w:rPr>
        <w:t>5.4该合同有效期1年，</w:t>
      </w:r>
      <w:r>
        <w:rPr>
          <w:rFonts w:hint="eastAsia" w:ascii="宋体" w:hAnsi="宋体" w:eastAsia="宋体" w:cs="宋体"/>
          <w:i w:val="0"/>
          <w:iCs w:val="0"/>
          <w:caps w:val="0"/>
          <w:color w:val="auto"/>
          <w:spacing w:val="0"/>
          <w:sz w:val="24"/>
          <w:szCs w:val="24"/>
          <w:highlight w:val="none"/>
          <w:shd w:val="clear" w:fill="FFFFFF"/>
        </w:rPr>
        <w:t>若合同期满或在合同期内采购总金额已经达到本项目预算金额，则本合同自动终止（即视为供货期限届满)；该金额包括中标人履行本项目所产生的一切费用,包括但不限于税费、配送及退换货物所产生的一切费用等。</w:t>
      </w:r>
    </w:p>
    <w:p>
      <w:pPr>
        <w:keepNext w:val="0"/>
        <w:keepLines w:val="0"/>
        <w:pageBreakBefore w:val="0"/>
        <w:kinsoku/>
        <w:wordWrap/>
        <w:overflowPunct/>
        <w:topLinePunct w:val="0"/>
        <w:autoSpaceDE/>
        <w:autoSpaceDN/>
        <w:bidi w:val="0"/>
        <w:adjustRightInd/>
        <w:spacing w:beforeAutospacing="0" w:afterAutospacing="0" w:line="360" w:lineRule="auto"/>
        <w:ind w:left="0" w:firstLine="480" w:firstLineChars="200"/>
        <w:rPr>
          <w:rFonts w:ascii="宋体" w:hAnsi="宋体" w:cs="宋体"/>
          <w:b/>
          <w:bCs/>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供应商应以包括有关本项目的所有费用进行报价，应包括但不限于项目执行</w:t>
      </w:r>
      <w:r>
        <w:rPr>
          <w:rFonts w:hint="eastAsia" w:ascii="宋体" w:hAnsi="宋体" w:cs="宋体"/>
          <w:color w:val="auto"/>
          <w:sz w:val="24"/>
          <w:highlight w:val="none"/>
          <w:lang w:eastAsia="zh-CN"/>
        </w:rPr>
        <w:t>所有</w:t>
      </w:r>
      <w:r>
        <w:rPr>
          <w:rFonts w:hint="eastAsia" w:ascii="宋体" w:hAnsi="宋体" w:cs="宋体"/>
          <w:color w:val="auto"/>
          <w:sz w:val="24"/>
          <w:highlight w:val="none"/>
        </w:rPr>
        <w:t>费用。本项目所发生的一切费用均包含在报价中，如有遗漏，由供应商自行补充，一旦成交视为供应商认同遗漏部分并免费提供。采购人不再进行任何增补。合同金额为成交报价金额。</w:t>
      </w:r>
    </w:p>
    <w:p>
      <w:pPr>
        <w:spacing w:line="360" w:lineRule="auto"/>
        <w:rPr>
          <w:rFonts w:hint="eastAsia" w:ascii="宋体" w:hAnsi="宋体" w:cs="宋体"/>
          <w:b/>
          <w:bCs/>
          <w:color w:val="auto"/>
          <w:sz w:val="24"/>
          <w:highlight w:val="none"/>
        </w:rPr>
      </w:pPr>
    </w:p>
    <w:p>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二、技术和服务要求</w:t>
      </w:r>
      <w:r>
        <w:rPr>
          <w:b/>
          <w:color w:val="auto"/>
          <w:sz w:val="24"/>
          <w:highlight w:val="none"/>
        </w:rPr>
        <w:t>（下述所有要求均为不允许偏离的实质性要求，若负偏离则按无效报价处理。）</w:t>
      </w:r>
    </w:p>
    <w:p>
      <w:pPr>
        <w:pStyle w:val="16"/>
        <w:keepNext w:val="0"/>
        <w:keepLines w:val="0"/>
        <w:pageBreakBefore w:val="0"/>
        <w:kinsoku/>
        <w:wordWrap/>
        <w:overflowPunct/>
        <w:topLinePunct w:val="0"/>
        <w:autoSpaceDE/>
        <w:autoSpaceDN/>
        <w:bidi w:val="0"/>
        <w:adjustRightInd/>
        <w:snapToGrid/>
        <w:spacing w:before="0" w:beforeAutospacing="0" w:after="0" w:afterAutospacing="0" w:line="360" w:lineRule="auto"/>
        <w:ind w:firstLine="480" w:firstLineChars="200"/>
        <w:textAlignment w:val="auto"/>
        <w:rPr>
          <w:color w:val="auto"/>
          <w:sz w:val="24"/>
          <w:szCs w:val="24"/>
          <w:highlight w:val="none"/>
        </w:rPr>
      </w:pPr>
      <w:r>
        <w:rPr>
          <w:rFonts w:hint="eastAsia"/>
          <w:color w:val="auto"/>
          <w:sz w:val="24"/>
          <w:szCs w:val="24"/>
          <w:highlight w:val="none"/>
        </w:rPr>
        <w:t>1</w:t>
      </w:r>
      <w:r>
        <w:rPr>
          <w:rFonts w:hint="eastAsia"/>
          <w:color w:val="auto"/>
          <w:sz w:val="24"/>
          <w:szCs w:val="24"/>
          <w:highlight w:val="none"/>
          <w:lang w:val="en-US" w:eastAsia="zh-CN"/>
        </w:rPr>
        <w:t>.</w:t>
      </w:r>
      <w:r>
        <w:rPr>
          <w:rFonts w:hint="eastAsia"/>
          <w:color w:val="auto"/>
          <w:sz w:val="24"/>
          <w:szCs w:val="24"/>
          <w:highlight w:val="none"/>
        </w:rPr>
        <w:t>产品质量：应无色、透明、清澈、无异味、无异臭、没有肉眼可见物，符合《食品安全国家标准 饮用天然矿泉水》（GB 8537-2018）标准，若在服务期间出台了新的国家标准，则按最新标准执行。</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sz w:val="24"/>
          <w:szCs w:val="24"/>
          <w:highlight w:val="none"/>
        </w:rPr>
      </w:pPr>
      <w:r>
        <w:rPr>
          <w:rFonts w:hint="eastAsia" w:ascii="宋体" w:hAnsi="宋体" w:cs="宋体"/>
          <w:color w:val="auto"/>
          <w:sz w:val="24"/>
          <w:szCs w:val="24"/>
          <w:highlight w:val="none"/>
        </w:rPr>
        <w:t>2</w:t>
      </w:r>
      <w:r>
        <w:rPr>
          <w:rFonts w:hint="eastAsia" w:ascii="宋体" w:hAnsi="宋体" w:cs="宋体"/>
          <w:color w:val="auto"/>
          <w:sz w:val="24"/>
          <w:szCs w:val="24"/>
          <w:highlight w:val="none"/>
          <w:lang w:val="en-US" w:eastAsia="zh-CN"/>
        </w:rPr>
        <w:t>.</w:t>
      </w:r>
      <w:r>
        <w:rPr>
          <w:rFonts w:hint="eastAsia" w:ascii="宋体" w:hAnsi="宋体" w:cs="宋体"/>
          <w:color w:val="auto"/>
          <w:kern w:val="0"/>
          <w:sz w:val="24"/>
          <w:szCs w:val="24"/>
          <w:highlight w:val="none"/>
        </w:rPr>
        <w:t>供应商须提供大桶（≥13.8L）、小桶（5L±0.5L)、瓶装水（500ML±50ML）</w:t>
      </w:r>
      <w:r>
        <w:rPr>
          <w:rFonts w:hint="eastAsia" w:ascii="宋体" w:hAnsi="宋体" w:cs="宋体"/>
          <w:color w:val="auto"/>
          <w:sz w:val="24"/>
          <w:szCs w:val="24"/>
          <w:highlight w:val="none"/>
        </w:rPr>
        <w:t>三种包装规格的矿泉水</w:t>
      </w:r>
      <w:r>
        <w:rPr>
          <w:rFonts w:hint="eastAsia" w:ascii="宋体" w:hAnsi="宋体" w:cs="宋体"/>
          <w:color w:val="auto"/>
          <w:kern w:val="0"/>
          <w:sz w:val="24"/>
          <w:szCs w:val="24"/>
          <w:highlight w:val="none"/>
        </w:rPr>
        <w:t>供采购人选择</w:t>
      </w:r>
      <w:r>
        <w:rPr>
          <w:rFonts w:hint="eastAsia" w:ascii="宋体" w:hAnsi="宋体" w:cs="宋体"/>
          <w:color w:val="auto"/>
          <w:sz w:val="24"/>
          <w:szCs w:val="24"/>
          <w:highlight w:val="none"/>
        </w:rPr>
        <w:t>。</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eastAsia="zh-CN"/>
        </w:rPr>
      </w:pPr>
      <w:r>
        <w:rPr>
          <w:rFonts w:hint="eastAsia" w:ascii="宋体" w:hAnsi="宋体" w:cs="宋体"/>
          <w:color w:val="auto"/>
          <w:sz w:val="24"/>
          <w:szCs w:val="24"/>
          <w:highlight w:val="none"/>
        </w:rPr>
        <w:t>3</w:t>
      </w:r>
      <w:r>
        <w:rPr>
          <w:rFonts w:hint="eastAsia" w:ascii="宋体" w:hAnsi="宋体" w:cs="宋体"/>
          <w:color w:val="auto"/>
          <w:sz w:val="24"/>
          <w:szCs w:val="24"/>
          <w:highlight w:val="none"/>
          <w:lang w:val="en-US" w:eastAsia="zh-CN"/>
        </w:rPr>
        <w:t>.</w:t>
      </w:r>
      <w:r>
        <w:rPr>
          <w:rFonts w:hint="eastAsia" w:ascii="宋体" w:hAnsi="宋体" w:cs="宋体"/>
          <w:color w:val="auto"/>
          <w:kern w:val="0"/>
          <w:sz w:val="24"/>
          <w:szCs w:val="24"/>
          <w:highlight w:val="none"/>
        </w:rPr>
        <w:t>水源：</w:t>
      </w:r>
      <w:r>
        <w:rPr>
          <w:rFonts w:hint="eastAsia" w:ascii="宋体" w:hAnsi="宋体" w:cs="宋体"/>
          <w:b/>
          <w:bCs/>
          <w:color w:val="auto"/>
          <w:kern w:val="0"/>
          <w:sz w:val="24"/>
          <w:szCs w:val="24"/>
          <w:highlight w:val="none"/>
          <w:lang w:eastAsia="zh-CN"/>
        </w:rPr>
        <w:t>供应商须在响应文件中</w:t>
      </w:r>
      <w:r>
        <w:rPr>
          <w:rFonts w:hint="eastAsia" w:ascii="宋体" w:hAnsi="宋体" w:cs="宋体"/>
          <w:b/>
          <w:bCs/>
          <w:color w:val="auto"/>
          <w:kern w:val="0"/>
          <w:sz w:val="24"/>
          <w:szCs w:val="24"/>
          <w:highlight w:val="none"/>
        </w:rPr>
        <w:t>提供2020年以来任意一年由国家认可的质量检测机构出具的合格的水源检测报告复印件</w:t>
      </w:r>
      <w:r>
        <w:rPr>
          <w:rFonts w:hint="eastAsia" w:ascii="宋体" w:hAnsi="宋体" w:cs="宋体"/>
          <w:b/>
          <w:bCs/>
          <w:color w:val="auto"/>
          <w:kern w:val="0"/>
          <w:sz w:val="24"/>
          <w:szCs w:val="24"/>
          <w:highlight w:val="none"/>
          <w:lang w:eastAsia="zh-CN"/>
        </w:rPr>
        <w:t>，未提供的按无效响应处理</w:t>
      </w:r>
      <w:r>
        <w:rPr>
          <w:rFonts w:hint="eastAsia" w:ascii="宋体" w:hAnsi="宋体" w:cs="宋体"/>
          <w:color w:val="auto"/>
          <w:kern w:val="0"/>
          <w:sz w:val="24"/>
          <w:szCs w:val="24"/>
          <w:highlight w:val="none"/>
          <w:lang w:eastAsia="zh-CN"/>
        </w:rPr>
        <w:t>；成交供应商在第一次供货时须把检测报告送至采购人处备查</w:t>
      </w:r>
      <w:r>
        <w:rPr>
          <w:rFonts w:hint="eastAsia" w:ascii="宋体" w:hAnsi="宋体" w:cs="宋体"/>
          <w:color w:val="auto"/>
          <w:kern w:val="0"/>
          <w:sz w:val="24"/>
          <w:szCs w:val="24"/>
          <w:highlight w:val="none"/>
        </w:rPr>
        <w:t>。</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4</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水质：</w:t>
      </w:r>
      <w:r>
        <w:rPr>
          <w:rFonts w:hint="eastAsia" w:ascii="宋体" w:hAnsi="宋体" w:cs="宋体"/>
          <w:b/>
          <w:bCs/>
          <w:color w:val="auto"/>
          <w:kern w:val="0"/>
          <w:sz w:val="24"/>
          <w:szCs w:val="24"/>
          <w:highlight w:val="none"/>
          <w:lang w:eastAsia="zh-CN"/>
        </w:rPr>
        <w:t>供应商须在响应文件中</w:t>
      </w:r>
      <w:r>
        <w:rPr>
          <w:rFonts w:hint="eastAsia" w:ascii="宋体" w:hAnsi="宋体" w:cs="宋体"/>
          <w:b/>
          <w:bCs/>
          <w:color w:val="auto"/>
          <w:kern w:val="0"/>
          <w:sz w:val="24"/>
          <w:szCs w:val="24"/>
          <w:highlight w:val="none"/>
        </w:rPr>
        <w:t>提供2020年以来任意一年由国家认可的质量检测机构出具的合格的水质检测报告复印件</w:t>
      </w:r>
      <w:r>
        <w:rPr>
          <w:rFonts w:hint="eastAsia" w:ascii="宋体" w:hAnsi="宋体" w:cs="宋体"/>
          <w:b/>
          <w:bCs/>
          <w:color w:val="auto"/>
          <w:kern w:val="0"/>
          <w:sz w:val="24"/>
          <w:szCs w:val="24"/>
          <w:highlight w:val="none"/>
          <w:lang w:eastAsia="zh-CN"/>
        </w:rPr>
        <w:t>，未提供的按无效响应处理</w:t>
      </w:r>
      <w:r>
        <w:rPr>
          <w:rFonts w:hint="eastAsia" w:ascii="宋体" w:hAnsi="宋体" w:cs="宋体"/>
          <w:color w:val="auto"/>
          <w:kern w:val="0"/>
          <w:sz w:val="24"/>
          <w:szCs w:val="24"/>
          <w:highlight w:val="none"/>
          <w:lang w:eastAsia="zh-CN"/>
        </w:rPr>
        <w:t>；成交供应商在第一次供货时须把检测报告送至采购人处备查</w:t>
      </w:r>
      <w:r>
        <w:rPr>
          <w:rFonts w:hint="eastAsia" w:ascii="宋体" w:hAnsi="宋体" w:cs="宋体"/>
          <w:color w:val="auto"/>
          <w:kern w:val="0"/>
          <w:sz w:val="24"/>
          <w:szCs w:val="24"/>
          <w:highlight w:val="none"/>
        </w:rPr>
        <w:t>。</w:t>
      </w:r>
    </w:p>
    <w:p>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5.职明盖：为一次性使用，且为食品级聪明盖。</w:t>
      </w:r>
    </w:p>
    <w:p>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6</w:t>
      </w:r>
      <w:r>
        <w:rPr>
          <w:rFonts w:hint="eastAsia" w:ascii="宋体"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lang w:val="en-US" w:eastAsia="zh-CN" w:bidi="ar-SA"/>
        </w:rPr>
        <w:t>包装桶：为一次性使用，应为PC材质制成，晶莹透明，质感硬，表面光滑清亮，严禁二次利用，包装及外部设备符合国家标准的有关安全和卫生要求。</w:t>
      </w:r>
    </w:p>
    <w:p>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7.</w:t>
      </w:r>
      <w:r>
        <w:rPr>
          <w:rFonts w:hint="eastAsia" w:ascii="宋体" w:hAnsi="宋体" w:cs="宋体"/>
          <w:color w:val="auto"/>
          <w:kern w:val="0"/>
          <w:sz w:val="24"/>
          <w:szCs w:val="24"/>
          <w:highlight w:val="none"/>
        </w:rPr>
        <w:t>饮用桶装水的标签：标签应清晰标注其产品名称，净含量、制造者名称、地址、生产日期、保质期、产品标准号等内容。瓶身或瓶盖有高精度喷码的出厂日期和防伪标记。未采用喷码技术的生产日期应标注规范整齐。</w:t>
      </w:r>
    </w:p>
    <w:p>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kern w:val="0"/>
          <w:sz w:val="24"/>
          <w:szCs w:val="24"/>
          <w:highlight w:val="none"/>
          <w:lang w:eastAsia="zh-CN"/>
        </w:rPr>
      </w:pPr>
      <w:r>
        <w:rPr>
          <w:rFonts w:hint="eastAsia" w:ascii="宋体" w:hAnsi="宋体" w:cs="宋体"/>
          <w:color w:val="auto"/>
          <w:kern w:val="0"/>
          <w:sz w:val="24"/>
          <w:szCs w:val="24"/>
          <w:highlight w:val="none"/>
          <w:lang w:val="en-US" w:eastAsia="zh-CN"/>
        </w:rPr>
        <w:t>8.</w:t>
      </w:r>
      <w:r>
        <w:rPr>
          <w:rFonts w:hint="eastAsia" w:ascii="宋体" w:hAnsi="宋体" w:cs="宋体"/>
          <w:color w:val="auto"/>
          <w:kern w:val="0"/>
          <w:sz w:val="24"/>
          <w:szCs w:val="24"/>
          <w:highlight w:val="none"/>
        </w:rPr>
        <w:t>成交供应商必须保障饮用桶装水的正常供应，确保水质标准及安全，安排专职人员的送水，桶装水的配送响应时间为2个小时内，并承担桶装水出厂送至采购人指定地点过程的所有费用。</w:t>
      </w:r>
      <w:r>
        <w:rPr>
          <w:rFonts w:hint="eastAsia" w:ascii="宋体" w:hAnsi="宋体" w:cs="宋体"/>
          <w:color w:val="auto"/>
          <w:kern w:val="0"/>
          <w:sz w:val="24"/>
          <w:szCs w:val="24"/>
          <w:highlight w:val="none"/>
          <w:lang w:eastAsia="zh-CN"/>
        </w:rPr>
        <w:t>若</w:t>
      </w:r>
      <w:r>
        <w:rPr>
          <w:rFonts w:hint="eastAsia" w:ascii="宋体" w:hAnsi="宋体" w:cs="宋体"/>
          <w:color w:val="auto"/>
          <w:kern w:val="0"/>
          <w:sz w:val="24"/>
          <w:szCs w:val="24"/>
          <w:highlight w:val="none"/>
        </w:rPr>
        <w:t>成交供应商</w:t>
      </w:r>
      <w:r>
        <w:rPr>
          <w:rFonts w:hint="eastAsia" w:ascii="宋体" w:hAnsi="宋体" w:cs="宋体"/>
          <w:color w:val="auto"/>
          <w:kern w:val="0"/>
          <w:sz w:val="24"/>
          <w:szCs w:val="24"/>
          <w:highlight w:val="none"/>
          <w:lang w:eastAsia="zh-CN"/>
        </w:rPr>
        <w:t>的工作人员在</w:t>
      </w:r>
      <w:r>
        <w:rPr>
          <w:rFonts w:hint="eastAsia" w:ascii="宋体" w:hAnsi="宋体" w:cs="宋体"/>
          <w:color w:val="auto"/>
          <w:kern w:val="0"/>
          <w:sz w:val="24"/>
          <w:szCs w:val="24"/>
          <w:highlight w:val="none"/>
        </w:rPr>
        <w:t>配送</w:t>
      </w:r>
      <w:r>
        <w:rPr>
          <w:rFonts w:hint="eastAsia" w:ascii="宋体" w:hAnsi="宋体" w:cs="宋体"/>
          <w:color w:val="auto"/>
          <w:kern w:val="0"/>
          <w:sz w:val="24"/>
          <w:szCs w:val="24"/>
          <w:highlight w:val="none"/>
          <w:lang w:eastAsia="zh-CN"/>
        </w:rPr>
        <w:t>过程中发生安全事故的，由此造成人身损害和财产损失，均与采购人无关。</w:t>
      </w:r>
    </w:p>
    <w:p>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9.</w:t>
      </w:r>
      <w:r>
        <w:rPr>
          <w:rFonts w:hint="eastAsia" w:ascii="宋体" w:hAnsi="宋体" w:cs="宋体"/>
          <w:color w:val="auto"/>
          <w:kern w:val="0"/>
          <w:sz w:val="24"/>
          <w:szCs w:val="24"/>
          <w:highlight w:val="none"/>
        </w:rPr>
        <w:t>运输工具应保持清洁、卫生，产品不得与有毒、有害、有腐蚀性、易挥发或有异味的物品混装运输，搬运时应轻拿轻放，严禁扔拌、撞击、挤压，运输过程不得曝晒、雨淋、受潮、冰冻。</w:t>
      </w:r>
    </w:p>
    <w:p>
      <w:pPr>
        <w:pStyle w:val="10"/>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10.</w:t>
      </w:r>
      <w:r>
        <w:rPr>
          <w:rFonts w:hint="eastAsia" w:ascii="宋体" w:hAnsi="宋体" w:cs="宋体"/>
          <w:color w:val="auto"/>
          <w:kern w:val="0"/>
          <w:sz w:val="24"/>
          <w:szCs w:val="24"/>
          <w:highlight w:val="none"/>
        </w:rPr>
        <w:t>成交供应商在饮用桶装水正常供应期问，须每六个月</w:t>
      </w:r>
      <w:r>
        <w:rPr>
          <w:rFonts w:hint="eastAsia" w:ascii="宋体" w:hAnsi="宋体" w:cs="宋体"/>
          <w:color w:val="auto"/>
          <w:kern w:val="0"/>
          <w:sz w:val="24"/>
          <w:szCs w:val="24"/>
          <w:highlight w:val="none"/>
          <w:lang w:eastAsia="zh-CN"/>
        </w:rPr>
        <w:t>供货时</w:t>
      </w:r>
      <w:r>
        <w:rPr>
          <w:rFonts w:hint="eastAsia" w:ascii="宋体" w:hAnsi="宋体" w:cs="宋体"/>
          <w:color w:val="auto"/>
          <w:kern w:val="0"/>
          <w:sz w:val="24"/>
          <w:szCs w:val="24"/>
          <w:highlight w:val="none"/>
        </w:rPr>
        <w:t>向采购人提供由国家认可的质量检测机构出具的合格的水源检测报告复印件。</w:t>
      </w:r>
    </w:p>
    <w:p>
      <w:pPr>
        <w:keepNext w:val="0"/>
        <w:keepLines w:val="0"/>
        <w:pageBreakBefore w:val="0"/>
        <w:widowControl/>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宋体"/>
          <w:b/>
          <w:bCs/>
          <w:color w:val="auto"/>
          <w:kern w:val="0"/>
          <w:sz w:val="24"/>
          <w:szCs w:val="24"/>
          <w:highlight w:val="none"/>
          <w:u w:val="single"/>
          <w:lang w:eastAsia="zh-CN"/>
        </w:rPr>
      </w:pPr>
      <w:r>
        <w:rPr>
          <w:rFonts w:hint="eastAsia" w:ascii="宋体" w:hAnsi="宋体" w:cs="宋体"/>
          <w:b/>
          <w:bCs/>
          <w:color w:val="auto"/>
          <w:kern w:val="0"/>
          <w:sz w:val="24"/>
          <w:szCs w:val="24"/>
          <w:highlight w:val="none"/>
          <w:u w:val="single"/>
          <w:lang w:val="en-US" w:eastAsia="zh-CN"/>
        </w:rPr>
        <w:t>11.</w:t>
      </w:r>
      <w:r>
        <w:rPr>
          <w:rFonts w:hint="eastAsia" w:ascii="宋体" w:hAnsi="宋体" w:cs="宋体"/>
          <w:b/>
          <w:bCs/>
          <w:color w:val="auto"/>
          <w:kern w:val="0"/>
          <w:sz w:val="24"/>
          <w:szCs w:val="24"/>
          <w:highlight w:val="none"/>
          <w:u w:val="single"/>
          <w:lang w:eastAsia="zh-CN"/>
        </w:rPr>
        <w:t>成交后供应商</w:t>
      </w:r>
      <w:r>
        <w:rPr>
          <w:rFonts w:hint="eastAsia" w:ascii="宋体" w:hAnsi="宋体" w:cs="宋体"/>
          <w:b/>
          <w:bCs/>
          <w:color w:val="auto"/>
          <w:kern w:val="0"/>
          <w:sz w:val="24"/>
          <w:szCs w:val="24"/>
          <w:highlight w:val="none"/>
          <w:u w:val="single"/>
        </w:rPr>
        <w:t>实际供货水源地必须与</w:t>
      </w:r>
      <w:r>
        <w:rPr>
          <w:rFonts w:hint="eastAsia" w:ascii="宋体" w:hAnsi="宋体" w:cs="宋体"/>
          <w:b/>
          <w:bCs/>
          <w:color w:val="auto"/>
          <w:kern w:val="0"/>
          <w:sz w:val="24"/>
          <w:szCs w:val="24"/>
          <w:highlight w:val="none"/>
          <w:u w:val="single"/>
          <w:lang w:eastAsia="zh-CN"/>
        </w:rPr>
        <w:t>“</w:t>
      </w:r>
      <w:r>
        <w:rPr>
          <w:rFonts w:hint="eastAsia" w:ascii="宋体" w:hAnsi="宋体" w:cs="宋体"/>
          <w:b/>
          <w:bCs/>
          <w:color w:val="auto"/>
          <w:kern w:val="0"/>
          <w:sz w:val="24"/>
          <w:szCs w:val="24"/>
          <w:highlight w:val="none"/>
          <w:u w:val="single"/>
          <w:lang w:val="en-US" w:eastAsia="zh-CN"/>
        </w:rPr>
        <w:t>3.水源”</w:t>
      </w:r>
      <w:r>
        <w:rPr>
          <w:rFonts w:hint="eastAsia" w:ascii="宋体" w:hAnsi="宋体" w:cs="宋体"/>
          <w:b/>
          <w:bCs/>
          <w:color w:val="auto"/>
          <w:kern w:val="0"/>
          <w:sz w:val="24"/>
          <w:szCs w:val="24"/>
          <w:highlight w:val="none"/>
          <w:u w:val="single"/>
        </w:rPr>
        <w:t>检测报告</w:t>
      </w:r>
      <w:r>
        <w:rPr>
          <w:rFonts w:hint="eastAsia" w:ascii="宋体" w:hAnsi="宋体" w:cs="宋体"/>
          <w:b/>
          <w:bCs/>
          <w:color w:val="auto"/>
          <w:kern w:val="0"/>
          <w:sz w:val="24"/>
          <w:szCs w:val="24"/>
          <w:highlight w:val="none"/>
          <w:u w:val="single"/>
          <w:lang w:eastAsia="zh-CN"/>
        </w:rPr>
        <w:t>中</w:t>
      </w:r>
      <w:r>
        <w:rPr>
          <w:rFonts w:hint="eastAsia" w:ascii="宋体" w:hAnsi="宋体" w:cs="宋体"/>
          <w:b/>
          <w:bCs/>
          <w:color w:val="auto"/>
          <w:kern w:val="0"/>
          <w:sz w:val="24"/>
          <w:szCs w:val="24"/>
          <w:highlight w:val="none"/>
          <w:u w:val="single"/>
        </w:rPr>
        <w:t>的水源地一致</w:t>
      </w:r>
      <w:r>
        <w:rPr>
          <w:rFonts w:hint="eastAsia" w:ascii="宋体" w:hAnsi="宋体" w:cs="宋体"/>
          <w:b/>
          <w:bCs/>
          <w:color w:val="auto"/>
          <w:kern w:val="0"/>
          <w:sz w:val="24"/>
          <w:szCs w:val="24"/>
          <w:highlight w:val="none"/>
          <w:u w:val="single"/>
          <w:lang w:eastAsia="zh-CN"/>
        </w:rPr>
        <w:t>，否则采购人有权拒收并解除合同。供应商报名时须针对本条款进行单独承诺，提供专项承诺函（格式自拟），否则按照无效响应处理。</w:t>
      </w:r>
    </w:p>
    <w:p>
      <w:pPr>
        <w:pStyle w:val="2"/>
        <w:rPr>
          <w:highlight w:val="none"/>
        </w:rPr>
      </w:pPr>
    </w:p>
    <w:p>
      <w:pPr>
        <w:widowControl/>
        <w:spacing w:line="360" w:lineRule="auto"/>
        <w:jc w:val="left"/>
        <w:rPr>
          <w:rFonts w:ascii="宋体" w:hAnsi="宋体" w:cs="宋体"/>
          <w:b/>
          <w:bCs/>
          <w:color w:val="auto"/>
          <w:sz w:val="24"/>
          <w:highlight w:val="none"/>
        </w:rPr>
      </w:pPr>
      <w:r>
        <w:rPr>
          <w:rFonts w:hint="eastAsia" w:ascii="宋体" w:hAnsi="宋体" w:cs="宋体"/>
          <w:b/>
          <w:bCs/>
          <w:color w:val="auto"/>
          <w:kern w:val="0"/>
          <w:sz w:val="24"/>
          <w:highlight w:val="none"/>
        </w:rPr>
        <w:t>三、商务要求</w:t>
      </w:r>
      <w:r>
        <w:rPr>
          <w:b/>
          <w:color w:val="auto"/>
          <w:sz w:val="24"/>
          <w:highlight w:val="none"/>
        </w:rPr>
        <w:t>（下述所有要求均为不允许偏离的实质性要求，若负偏离则按无效报价处理。）</w:t>
      </w:r>
      <w:bookmarkStart w:id="24" w:name="_GoBack"/>
      <w:bookmarkEnd w:id="24"/>
    </w:p>
    <w:p>
      <w:pPr>
        <w:pStyle w:val="3"/>
        <w:spacing w:after="0" w:line="360"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1.交付地点：采购人指定地点。</w:t>
      </w:r>
    </w:p>
    <w:p>
      <w:pPr>
        <w:pStyle w:val="3"/>
        <w:spacing w:after="0" w:line="360"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2.交付时间：接到采购人通知后2小时内送货上门。</w:t>
      </w:r>
    </w:p>
    <w:p>
      <w:pPr>
        <w:pStyle w:val="3"/>
        <w:spacing w:after="0" w:line="360" w:lineRule="auto"/>
        <w:ind w:left="0" w:leftChars="0" w:firstLine="482" w:firstLineChars="200"/>
        <w:rPr>
          <w:rFonts w:ascii="宋体" w:hAnsi="宋体" w:cs="宋体"/>
          <w:b/>
          <w:bCs/>
          <w:color w:val="auto"/>
          <w:kern w:val="0"/>
          <w:sz w:val="24"/>
          <w:highlight w:val="none"/>
        </w:rPr>
      </w:pPr>
      <w:r>
        <w:rPr>
          <w:rFonts w:hint="eastAsia" w:ascii="宋体" w:hAnsi="宋体" w:cs="宋体"/>
          <w:b/>
          <w:bCs/>
          <w:color w:val="auto"/>
          <w:kern w:val="0"/>
          <w:sz w:val="24"/>
          <w:highlight w:val="none"/>
        </w:rPr>
        <w:t>3.交付条件：经采购人验收合格。</w:t>
      </w:r>
    </w:p>
    <w:p>
      <w:pPr>
        <w:pStyle w:val="3"/>
        <w:spacing w:after="0" w:line="360" w:lineRule="auto"/>
        <w:ind w:left="0" w:leftChars="0" w:firstLine="482" w:firstLineChars="200"/>
        <w:rPr>
          <w:rFonts w:ascii="宋体" w:hAnsi="宋体" w:cs="宋体"/>
          <w:b/>
          <w:bCs/>
          <w:color w:val="auto"/>
          <w:sz w:val="24"/>
          <w:highlight w:val="none"/>
        </w:rPr>
      </w:pPr>
      <w:r>
        <w:rPr>
          <w:rFonts w:hint="eastAsia" w:ascii="宋体" w:hAnsi="宋体" w:cs="宋体"/>
          <w:b/>
          <w:bCs/>
          <w:color w:val="auto"/>
          <w:kern w:val="0"/>
          <w:sz w:val="24"/>
          <w:highlight w:val="none"/>
        </w:rPr>
        <w:t>4.</w:t>
      </w:r>
      <w:r>
        <w:rPr>
          <w:rFonts w:hint="eastAsia" w:ascii="宋体" w:hAnsi="宋体" w:cs="宋体"/>
          <w:b/>
          <w:bCs/>
          <w:color w:val="auto"/>
          <w:sz w:val="24"/>
          <w:highlight w:val="none"/>
        </w:rPr>
        <w:t>履约保证金：</w:t>
      </w:r>
    </w:p>
    <w:p>
      <w:pPr>
        <w:spacing w:line="360" w:lineRule="auto"/>
        <w:ind w:firstLine="482" w:firstLineChars="200"/>
        <w:jc w:val="left"/>
        <w:rPr>
          <w:rFonts w:hint="eastAsia" w:ascii="宋体" w:hAnsi="宋体" w:cs="宋体"/>
          <w:b/>
          <w:bCs/>
          <w:color w:val="auto"/>
          <w:kern w:val="0"/>
          <w:sz w:val="24"/>
          <w:highlight w:val="none"/>
        </w:rPr>
      </w:pPr>
      <w:r>
        <w:rPr>
          <w:rFonts w:hint="eastAsia" w:ascii="宋体" w:hAnsi="宋体" w:cs="宋体"/>
          <w:b/>
          <w:bCs/>
          <w:color w:val="auto"/>
          <w:kern w:val="0"/>
          <w:sz w:val="24"/>
          <w:highlight w:val="none"/>
        </w:rPr>
        <w:t>履约保证金百分比：10%。说明：成交供应商在签订合同前应向采购人缴纳合同总价的10%作为履约保证金（若本项目成交供应商为中小企业的，履约保证金收取比例为合同总总价的5%；为小微企业的，履约保证金收取比例为合同总总价的4%），否则视为自动放弃成交资格。履约保证金以银行转账、支票、汇票、本票或者金融机构、担保机构出具的无条件支付保函等非现金形式向采购人提交，履约保证金在合同约定全部事项（含售后维保期）履行完毕，经采购人确认双方无未了事项后，采购人在收到成交供应商书面申请30日内无息退还。</w:t>
      </w:r>
    </w:p>
    <w:p>
      <w:pPr>
        <w:widowControl/>
        <w:tabs>
          <w:tab w:val="left" w:pos="900"/>
          <w:tab w:val="left" w:pos="1100"/>
        </w:tabs>
        <w:spacing w:line="360" w:lineRule="auto"/>
        <w:ind w:firstLine="482" w:firstLineChars="200"/>
        <w:jc w:val="left"/>
        <w:textAlignment w:val="baseline"/>
        <w:rPr>
          <w:rFonts w:ascii="宋体" w:hAnsi="宋体" w:cs="宋体"/>
          <w:b/>
          <w:bCs/>
          <w:color w:val="auto"/>
          <w:sz w:val="24"/>
          <w:highlight w:val="none"/>
        </w:rPr>
      </w:pPr>
      <w:r>
        <w:rPr>
          <w:rFonts w:hint="eastAsia" w:ascii="宋体" w:hAnsi="宋体" w:cs="宋体"/>
          <w:b/>
          <w:bCs/>
          <w:color w:val="auto"/>
          <w:sz w:val="24"/>
          <w:highlight w:val="none"/>
        </w:rPr>
        <w:t>5.验收方式：</w:t>
      </w:r>
    </w:p>
    <w:p>
      <w:pPr>
        <w:widowControl/>
        <w:tabs>
          <w:tab w:val="left" w:pos="900"/>
          <w:tab w:val="left" w:pos="1100"/>
        </w:tabs>
        <w:spacing w:line="360" w:lineRule="auto"/>
        <w:ind w:firstLine="482" w:firstLineChars="200"/>
        <w:jc w:val="left"/>
        <w:textAlignment w:val="baseline"/>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5.1成交供应商必须严格按照现行饮用桶装矿泉水国家标准向采购人提供合格的产品；若国家颁发了最新标准，则立即参照最新标准执行。</w:t>
      </w:r>
    </w:p>
    <w:p>
      <w:pPr>
        <w:widowControl/>
        <w:tabs>
          <w:tab w:val="left" w:pos="900"/>
          <w:tab w:val="left" w:pos="1100"/>
        </w:tabs>
        <w:spacing w:line="360" w:lineRule="auto"/>
        <w:ind w:firstLine="482" w:firstLineChars="200"/>
        <w:jc w:val="left"/>
        <w:textAlignment w:val="baseline"/>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5.2在合同期间，采购人可随时对成交供应商未开封的桶装水进行水质抽检，若发现成交供应商提供的桶装水未达到国家质量标准，采购人有权拒付本月桶装水费用并终止合同，且此次抽检费用由成交供应商承担。</w:t>
      </w:r>
    </w:p>
    <w:p>
      <w:pPr>
        <w:widowControl/>
        <w:tabs>
          <w:tab w:val="left" w:pos="900"/>
          <w:tab w:val="left" w:pos="1100"/>
        </w:tabs>
        <w:spacing w:line="360" w:lineRule="auto"/>
        <w:ind w:firstLine="482" w:firstLineChars="200"/>
        <w:jc w:val="left"/>
        <w:textAlignment w:val="baseline"/>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5.3在合同期间，成交供应商每半年须对所供应的桶装水进行水质检验，并将检测报告复印件提交采购人。</w:t>
      </w:r>
    </w:p>
    <w:p>
      <w:pPr>
        <w:widowControl/>
        <w:tabs>
          <w:tab w:val="left" w:pos="900"/>
          <w:tab w:val="left" w:pos="1100"/>
        </w:tabs>
        <w:spacing w:line="360" w:lineRule="auto"/>
        <w:ind w:firstLine="482" w:firstLineChars="200"/>
        <w:jc w:val="left"/>
        <w:textAlignment w:val="baseline"/>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6.</w:t>
      </w:r>
      <w:r>
        <w:rPr>
          <w:rFonts w:hint="eastAsia" w:ascii="宋体" w:hAnsi="宋体" w:cs="宋体"/>
          <w:b/>
          <w:bCs/>
          <w:color w:val="auto"/>
          <w:sz w:val="24"/>
          <w:highlight w:val="none"/>
        </w:rPr>
        <w:t>支付方式：</w:t>
      </w:r>
      <w:r>
        <w:rPr>
          <w:rFonts w:hint="eastAsia" w:ascii="宋体" w:hAnsi="宋体" w:cs="宋体"/>
          <w:b/>
          <w:bCs/>
          <w:color w:val="auto"/>
          <w:sz w:val="24"/>
          <w:highlight w:val="none"/>
          <w:lang w:eastAsia="zh-CN"/>
        </w:rPr>
        <w:t>成交供应商</w:t>
      </w:r>
      <w:r>
        <w:rPr>
          <w:rFonts w:hint="eastAsia" w:ascii="宋体" w:hAnsi="宋体" w:cs="宋体"/>
          <w:b/>
          <w:bCs/>
          <w:color w:val="auto"/>
          <w:sz w:val="24"/>
          <w:highlight w:val="none"/>
        </w:rPr>
        <w:t>按照采购人每月实际需求的数量供货，货款</w:t>
      </w:r>
      <w:r>
        <w:rPr>
          <w:rFonts w:hint="eastAsia" w:ascii="宋体" w:hAnsi="宋体" w:cs="宋体"/>
          <w:b/>
          <w:bCs/>
          <w:color w:val="auto"/>
          <w:sz w:val="24"/>
          <w:highlight w:val="none"/>
          <w:lang w:val="en-US" w:eastAsia="zh-CN"/>
        </w:rPr>
        <w:t>=</w:t>
      </w:r>
      <w:r>
        <w:rPr>
          <w:rFonts w:hint="eastAsia" w:hAnsi="宋体" w:cs="宋体"/>
          <w:b/>
          <w:color w:val="auto"/>
          <w:sz w:val="24"/>
          <w:highlight w:val="none"/>
        </w:rPr>
        <w:t>单价最高限价</w:t>
      </w:r>
      <w:r>
        <w:rPr>
          <w:rFonts w:hint="eastAsia" w:hAnsi="宋体" w:cs="宋体"/>
          <w:b/>
          <w:color w:val="auto"/>
          <w:sz w:val="24"/>
          <w:highlight w:val="none"/>
          <w:lang w:val="en-US" w:eastAsia="zh-CN"/>
        </w:rPr>
        <w:t>x成交折扣x</w:t>
      </w:r>
      <w:r>
        <w:rPr>
          <w:rFonts w:hint="eastAsia" w:ascii="宋体" w:hAnsi="宋体" w:cs="宋体"/>
          <w:b/>
          <w:bCs/>
          <w:color w:val="auto"/>
          <w:sz w:val="24"/>
          <w:highlight w:val="none"/>
        </w:rPr>
        <w:t>实际采购的数量，每月结算一次。（每次结算的货款金额以采购人签收的送货单据为准），采购人在收到</w:t>
      </w:r>
      <w:r>
        <w:rPr>
          <w:rFonts w:hint="eastAsia" w:ascii="宋体" w:hAnsi="宋体" w:cs="宋体"/>
          <w:b/>
          <w:bCs/>
          <w:color w:val="auto"/>
          <w:sz w:val="24"/>
          <w:highlight w:val="none"/>
          <w:lang w:eastAsia="zh-CN"/>
        </w:rPr>
        <w:t>成交供应商</w:t>
      </w:r>
      <w:r>
        <w:rPr>
          <w:rFonts w:hint="eastAsia" w:ascii="宋体" w:hAnsi="宋体" w:cs="宋体"/>
          <w:b/>
          <w:bCs/>
          <w:color w:val="auto"/>
          <w:sz w:val="24"/>
          <w:highlight w:val="none"/>
        </w:rPr>
        <w:t>增值税</w:t>
      </w:r>
      <w:r>
        <w:rPr>
          <w:rFonts w:hint="eastAsia" w:ascii="宋体" w:hAnsi="宋体" w:cs="宋体"/>
          <w:b/>
          <w:bCs/>
          <w:color w:val="auto"/>
          <w:sz w:val="24"/>
          <w:highlight w:val="none"/>
          <w:lang w:eastAsia="zh-CN"/>
        </w:rPr>
        <w:t>专用</w:t>
      </w:r>
      <w:r>
        <w:rPr>
          <w:rFonts w:hint="eastAsia" w:ascii="宋体" w:hAnsi="宋体" w:cs="宋体"/>
          <w:b/>
          <w:bCs/>
          <w:color w:val="auto"/>
          <w:sz w:val="24"/>
          <w:highlight w:val="none"/>
        </w:rPr>
        <w:t>发票</w:t>
      </w:r>
      <w:r>
        <w:rPr>
          <w:rFonts w:hint="eastAsia" w:ascii="宋体" w:hAnsi="宋体" w:cs="宋体"/>
          <w:b/>
          <w:bCs/>
          <w:color w:val="auto"/>
          <w:sz w:val="24"/>
          <w:highlight w:val="none"/>
          <w:lang w:eastAsia="zh-CN"/>
        </w:rPr>
        <w:t>，经采购人审签无误后</w:t>
      </w:r>
      <w:r>
        <w:rPr>
          <w:rFonts w:hint="eastAsia" w:ascii="宋体" w:hAnsi="宋体" w:cs="宋体"/>
          <w:b/>
          <w:bCs/>
          <w:color w:val="auto"/>
          <w:sz w:val="24"/>
          <w:highlight w:val="none"/>
        </w:rPr>
        <w:t>20日内</w:t>
      </w:r>
      <w:r>
        <w:rPr>
          <w:rFonts w:hint="eastAsia" w:ascii="宋体" w:hAnsi="宋体" w:cs="宋体"/>
          <w:b/>
          <w:bCs/>
          <w:color w:val="auto"/>
          <w:sz w:val="24"/>
          <w:highlight w:val="none"/>
          <w:lang w:eastAsia="zh-CN"/>
        </w:rPr>
        <w:t>支付上一个月货款</w:t>
      </w:r>
      <w:r>
        <w:rPr>
          <w:rFonts w:hint="eastAsia" w:ascii="宋体" w:hAnsi="宋体" w:cs="宋体"/>
          <w:b/>
          <w:bCs/>
          <w:color w:val="auto"/>
          <w:sz w:val="24"/>
          <w:highlight w:val="none"/>
        </w:rPr>
        <w:t>。</w:t>
      </w:r>
    </w:p>
    <w:p>
      <w:pPr>
        <w:widowControl/>
        <w:tabs>
          <w:tab w:val="left" w:pos="900"/>
          <w:tab w:val="left" w:pos="1100"/>
        </w:tabs>
        <w:spacing w:line="360" w:lineRule="auto"/>
        <w:ind w:firstLine="482" w:firstLineChars="200"/>
        <w:jc w:val="left"/>
        <w:textAlignment w:val="baseline"/>
        <w:rPr>
          <w:rFonts w:ascii="宋体" w:hAnsi="宋体" w:cs="宋体"/>
          <w:b/>
          <w:bCs/>
          <w:color w:val="auto"/>
          <w:sz w:val="24"/>
          <w:highlight w:val="none"/>
        </w:rPr>
      </w:pPr>
      <w:r>
        <w:rPr>
          <w:rFonts w:hint="eastAsia" w:ascii="宋体" w:hAnsi="宋体" w:cs="宋体"/>
          <w:b/>
          <w:bCs/>
          <w:color w:val="auto"/>
          <w:sz w:val="24"/>
          <w:highlight w:val="none"/>
        </w:rPr>
        <w:t>7.包装及运输</w:t>
      </w:r>
    </w:p>
    <w:p>
      <w:pPr>
        <w:widowControl/>
        <w:tabs>
          <w:tab w:val="left" w:pos="900"/>
          <w:tab w:val="left" w:pos="1100"/>
        </w:tabs>
        <w:spacing w:line="360" w:lineRule="auto"/>
        <w:ind w:firstLine="482" w:firstLineChars="200"/>
        <w:jc w:val="left"/>
        <w:textAlignment w:val="baseline"/>
        <w:rPr>
          <w:rFonts w:ascii="宋体" w:hAnsi="宋体" w:cs="宋体"/>
          <w:b/>
          <w:bCs/>
          <w:color w:val="auto"/>
          <w:sz w:val="24"/>
          <w:highlight w:val="none"/>
        </w:rPr>
      </w:pPr>
      <w:r>
        <w:rPr>
          <w:rFonts w:hint="eastAsia" w:ascii="宋体" w:hAnsi="宋体" w:cs="宋体"/>
          <w:b/>
          <w:bCs/>
          <w:color w:val="auto"/>
          <w:sz w:val="24"/>
          <w:highlight w:val="none"/>
        </w:rPr>
        <w:t>7.1货物包装及运输由成交供应商负责将货物按签订合同的具体数量、具体地点运送到最终目的地至验收合格交付采购人使用。</w:t>
      </w:r>
    </w:p>
    <w:p>
      <w:pPr>
        <w:widowControl/>
        <w:tabs>
          <w:tab w:val="left" w:pos="900"/>
          <w:tab w:val="left" w:pos="1100"/>
        </w:tabs>
        <w:spacing w:line="360" w:lineRule="auto"/>
        <w:ind w:firstLine="482" w:firstLineChars="200"/>
        <w:jc w:val="left"/>
        <w:textAlignment w:val="baseline"/>
        <w:rPr>
          <w:rFonts w:ascii="宋体" w:hAnsi="宋体" w:cs="宋体"/>
          <w:b/>
          <w:bCs/>
          <w:color w:val="auto"/>
          <w:sz w:val="24"/>
          <w:highlight w:val="none"/>
        </w:rPr>
      </w:pPr>
      <w:r>
        <w:rPr>
          <w:rFonts w:hint="eastAsia" w:ascii="宋体" w:hAnsi="宋体" w:cs="宋体"/>
          <w:b/>
          <w:bCs/>
          <w:color w:val="auto"/>
          <w:sz w:val="24"/>
          <w:highlight w:val="none"/>
        </w:rPr>
        <w:t>7.2货物包装必须与运输方式相适应，包装方式的确定及包装费用均由成交供应商负责；由于不适当的包装而造成货物在运输过程中有任何损坏由成交供应商负责。</w:t>
      </w:r>
    </w:p>
    <w:p>
      <w:pPr>
        <w:widowControl/>
        <w:tabs>
          <w:tab w:val="left" w:pos="900"/>
          <w:tab w:val="left" w:pos="1100"/>
        </w:tabs>
        <w:spacing w:line="360" w:lineRule="auto"/>
        <w:ind w:firstLine="482" w:firstLineChars="200"/>
        <w:jc w:val="left"/>
        <w:textAlignment w:val="baseline"/>
        <w:rPr>
          <w:rFonts w:ascii="宋体" w:hAnsi="宋体" w:cs="宋体"/>
          <w:b/>
          <w:bCs/>
          <w:color w:val="auto"/>
          <w:sz w:val="24"/>
          <w:highlight w:val="none"/>
        </w:rPr>
      </w:pPr>
      <w:r>
        <w:rPr>
          <w:rFonts w:hint="eastAsia" w:ascii="宋体" w:hAnsi="宋体" w:cs="宋体"/>
          <w:b/>
          <w:bCs/>
          <w:color w:val="auto"/>
          <w:sz w:val="24"/>
          <w:highlight w:val="none"/>
        </w:rPr>
        <w:t>8.售后服务</w:t>
      </w:r>
    </w:p>
    <w:p>
      <w:pPr>
        <w:keepNext w:val="0"/>
        <w:keepLines w:val="0"/>
        <w:pageBreakBefore w:val="0"/>
        <w:widowControl/>
        <w:tabs>
          <w:tab w:val="left" w:pos="900"/>
          <w:tab w:val="left" w:pos="1100"/>
        </w:tabs>
        <w:kinsoku/>
        <w:wordWrap/>
        <w:overflowPunct/>
        <w:topLinePunct w:val="0"/>
        <w:autoSpaceDE/>
        <w:autoSpaceDN/>
        <w:bidi w:val="0"/>
        <w:adjustRightInd/>
        <w:spacing w:beforeAutospacing="0" w:afterAutospacing="0" w:line="360" w:lineRule="auto"/>
        <w:ind w:left="0" w:firstLine="482" w:firstLineChars="200"/>
        <w:jc w:val="left"/>
        <w:textAlignment w:val="baseline"/>
        <w:rPr>
          <w:rFonts w:ascii="宋体" w:hAnsi="宋体" w:cs="宋体"/>
          <w:b/>
          <w:bCs/>
          <w:color w:val="auto"/>
          <w:sz w:val="24"/>
          <w:highlight w:val="none"/>
        </w:rPr>
      </w:pPr>
      <w:r>
        <w:rPr>
          <w:rFonts w:hint="eastAsia" w:ascii="宋体" w:hAnsi="宋体" w:cs="宋体"/>
          <w:b/>
          <w:bCs/>
          <w:color w:val="auto"/>
          <w:sz w:val="24"/>
          <w:highlight w:val="none"/>
          <w:lang w:val="en-US" w:eastAsia="zh-CN"/>
        </w:rPr>
        <w:t>8</w:t>
      </w: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成交供应商</w:t>
      </w:r>
      <w:r>
        <w:rPr>
          <w:rFonts w:hint="eastAsia" w:ascii="宋体" w:hAnsi="宋体" w:cs="宋体"/>
          <w:b/>
          <w:bCs/>
          <w:color w:val="auto"/>
          <w:sz w:val="24"/>
          <w:highlight w:val="none"/>
        </w:rPr>
        <w:t>在接到采购人的售后电话立即做出答复，在接到采购人通知后</w:t>
      </w:r>
      <w:r>
        <w:rPr>
          <w:rFonts w:hint="eastAsia" w:ascii="宋体" w:hAnsi="宋体" w:cs="宋体"/>
          <w:b/>
          <w:bCs/>
          <w:color w:val="auto"/>
          <w:sz w:val="24"/>
          <w:highlight w:val="none"/>
          <w:lang w:val="en-US" w:eastAsia="zh-CN"/>
        </w:rPr>
        <w:t>12</w:t>
      </w:r>
      <w:r>
        <w:rPr>
          <w:rFonts w:hint="eastAsia" w:ascii="宋体" w:hAnsi="宋体" w:cs="宋体"/>
          <w:b/>
          <w:bCs/>
          <w:color w:val="auto"/>
          <w:sz w:val="24"/>
          <w:highlight w:val="none"/>
        </w:rPr>
        <w:t>小时内上门解决用户问题，一般问题在</w:t>
      </w:r>
      <w:r>
        <w:rPr>
          <w:rFonts w:hint="eastAsia" w:ascii="宋体" w:hAnsi="宋体" w:cs="宋体"/>
          <w:b/>
          <w:bCs/>
          <w:color w:val="auto"/>
          <w:sz w:val="24"/>
          <w:highlight w:val="none"/>
          <w:lang w:val="en-US" w:eastAsia="zh-CN"/>
        </w:rPr>
        <w:t>12</w:t>
      </w:r>
      <w:r>
        <w:rPr>
          <w:rFonts w:hint="eastAsia" w:ascii="宋体" w:hAnsi="宋体" w:cs="宋体"/>
          <w:b/>
          <w:bCs/>
          <w:color w:val="auto"/>
          <w:sz w:val="24"/>
          <w:highlight w:val="none"/>
        </w:rPr>
        <w:t>小时内解决，当产品出现非人为损坏的破损等质量问题时，</w:t>
      </w:r>
      <w:r>
        <w:rPr>
          <w:rFonts w:hint="eastAsia" w:ascii="宋体" w:hAnsi="宋体" w:cs="宋体"/>
          <w:b/>
          <w:bCs/>
          <w:color w:val="auto"/>
          <w:sz w:val="24"/>
          <w:highlight w:val="none"/>
          <w:lang w:eastAsia="zh-CN"/>
        </w:rPr>
        <w:t>成交供应商</w:t>
      </w:r>
      <w:r>
        <w:rPr>
          <w:rFonts w:hint="eastAsia" w:ascii="宋体" w:hAnsi="宋体" w:cs="宋体"/>
          <w:b/>
          <w:bCs/>
          <w:color w:val="auto"/>
          <w:sz w:val="24"/>
          <w:highlight w:val="none"/>
        </w:rPr>
        <w:t>在接到采购人通知之日起</w:t>
      </w:r>
      <w:r>
        <w:rPr>
          <w:rFonts w:hint="eastAsia" w:ascii="宋体" w:hAnsi="宋体" w:cs="宋体"/>
          <w:b/>
          <w:bCs/>
          <w:color w:val="auto"/>
          <w:sz w:val="24"/>
          <w:highlight w:val="none"/>
          <w:lang w:val="en-US" w:eastAsia="zh-CN"/>
        </w:rPr>
        <w:t>7</w:t>
      </w:r>
      <w:r>
        <w:rPr>
          <w:rFonts w:hint="eastAsia" w:ascii="宋体" w:hAnsi="宋体" w:cs="宋体"/>
          <w:b/>
          <w:bCs/>
          <w:color w:val="auto"/>
          <w:sz w:val="24"/>
          <w:highlight w:val="none"/>
        </w:rPr>
        <w:t>天内提供免费（包括材料费、工时费和运输费等）更换直至质量没有问题能正常使用。当采购人出现产品供应突发紧缺情况时，</w:t>
      </w:r>
      <w:r>
        <w:rPr>
          <w:rFonts w:hint="eastAsia" w:ascii="宋体" w:hAnsi="宋体" w:cs="宋体"/>
          <w:b/>
          <w:bCs/>
          <w:color w:val="auto"/>
          <w:sz w:val="24"/>
          <w:highlight w:val="none"/>
          <w:lang w:eastAsia="zh-CN"/>
        </w:rPr>
        <w:t>成交供应商</w:t>
      </w:r>
      <w:r>
        <w:rPr>
          <w:rFonts w:hint="eastAsia" w:ascii="宋体" w:hAnsi="宋体" w:cs="宋体"/>
          <w:b/>
          <w:bCs/>
          <w:color w:val="auto"/>
          <w:sz w:val="24"/>
          <w:highlight w:val="none"/>
        </w:rPr>
        <w:t>当天进行送货。</w:t>
      </w:r>
    </w:p>
    <w:p>
      <w:pPr>
        <w:widowControl/>
        <w:tabs>
          <w:tab w:val="left" w:pos="900"/>
          <w:tab w:val="left" w:pos="1100"/>
        </w:tabs>
        <w:spacing w:line="360" w:lineRule="auto"/>
        <w:ind w:firstLine="482" w:firstLineChars="200"/>
        <w:jc w:val="left"/>
        <w:textAlignment w:val="baseline"/>
        <w:rPr>
          <w:rFonts w:ascii="宋体" w:hAnsi="宋体"/>
          <w:color w:val="auto"/>
          <w:sz w:val="24"/>
          <w:highlight w:val="none"/>
        </w:rPr>
      </w:pPr>
      <w:r>
        <w:rPr>
          <w:rFonts w:hint="eastAsia" w:ascii="宋体" w:hAnsi="宋体" w:cs="宋体"/>
          <w:b/>
          <w:bCs/>
          <w:color w:val="auto"/>
          <w:sz w:val="24"/>
          <w:highlight w:val="none"/>
        </w:rPr>
        <w:t>9.违约责任：</w:t>
      </w:r>
    </w:p>
    <w:bookmarkEnd w:id="3"/>
    <w:bookmarkEnd w:id="4"/>
    <w:bookmarkEnd w:id="5"/>
    <w:bookmarkEnd w:id="6"/>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rPr>
        <w:t>（1）解除合同违约责任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rPr>
        <w:t>签订合同后因</w:t>
      </w:r>
      <w:r>
        <w:rPr>
          <w:rFonts w:hint="eastAsia"/>
          <w:color w:val="auto"/>
          <w:highlight w:val="none"/>
          <w:lang w:val="zh-TW" w:eastAsia="zh-CN"/>
        </w:rPr>
        <w:t>成交供应商</w:t>
      </w:r>
      <w:r>
        <w:rPr>
          <w:rFonts w:hint="eastAsia"/>
          <w:color w:val="auto"/>
          <w:highlight w:val="none"/>
          <w:lang w:val="zh-TW"/>
        </w:rPr>
        <w:t>任何违约行为导致本合同无法正常继续履行或提前终止，采购人有权不予退还履约保证金。</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eastAsia="zh-CN"/>
        </w:rPr>
        <w:t>（</w:t>
      </w:r>
      <w:r>
        <w:rPr>
          <w:rFonts w:hint="eastAsia"/>
          <w:color w:val="auto"/>
          <w:highlight w:val="none"/>
          <w:lang w:val="en-US" w:eastAsia="zh-CN"/>
        </w:rPr>
        <w:t>2</w:t>
      </w:r>
      <w:r>
        <w:rPr>
          <w:rFonts w:hint="eastAsia"/>
          <w:color w:val="auto"/>
          <w:highlight w:val="none"/>
          <w:lang w:val="zh-TW" w:eastAsia="zh-CN"/>
        </w:rPr>
        <w:t>）</w:t>
      </w:r>
      <w:r>
        <w:rPr>
          <w:rFonts w:hint="eastAsia"/>
          <w:color w:val="auto"/>
          <w:highlight w:val="none"/>
          <w:lang w:val="zh-TW"/>
        </w:rPr>
        <w:t>逾期交货违约责任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eastAsia="zh-CN"/>
        </w:rPr>
        <w:t>成交供应商</w:t>
      </w:r>
      <w:r>
        <w:rPr>
          <w:rFonts w:hint="eastAsia"/>
          <w:color w:val="auto"/>
          <w:highlight w:val="none"/>
          <w:lang w:val="zh-TW"/>
        </w:rPr>
        <w:t>未能按合同规定的时间按时交货或提供售后服务的，采购人有权选择同意延期还是不予延期，采购人同意延长交货期及售后服务时间的，延期时间由双方另行确定。采购人如不同意延长交货期及售后时间的，每逾期交货一天，按逾期一天支付采购人合同总价1%的违约金并继续履行应尽的配送及附随服务；若</w:t>
      </w:r>
      <w:r>
        <w:rPr>
          <w:rFonts w:hint="eastAsia"/>
          <w:color w:val="auto"/>
          <w:highlight w:val="none"/>
          <w:lang w:val="zh-TW" w:eastAsia="zh-CN"/>
        </w:rPr>
        <w:t>成交供应商</w:t>
      </w:r>
      <w:r>
        <w:rPr>
          <w:rFonts w:hint="eastAsia"/>
          <w:color w:val="auto"/>
          <w:highlight w:val="none"/>
          <w:lang w:val="zh-TW"/>
        </w:rPr>
        <w:t>延迟交货的</w:t>
      </w:r>
      <w:r>
        <w:rPr>
          <w:rFonts w:hint="eastAsia"/>
          <w:color w:val="auto"/>
          <w:highlight w:val="none"/>
          <w:lang w:val="en-US" w:eastAsia="zh-CN"/>
        </w:rPr>
        <w:t>2</w:t>
      </w:r>
      <w:r>
        <w:rPr>
          <w:rFonts w:hint="eastAsia"/>
          <w:color w:val="auto"/>
          <w:highlight w:val="none"/>
          <w:lang w:val="zh-TW"/>
        </w:rPr>
        <w:t>天（含）以上的，视为</w:t>
      </w:r>
      <w:r>
        <w:rPr>
          <w:rFonts w:hint="eastAsia"/>
          <w:color w:val="auto"/>
          <w:highlight w:val="none"/>
          <w:lang w:val="zh-TW" w:eastAsia="zh-CN"/>
        </w:rPr>
        <w:t>成交供应商</w:t>
      </w:r>
      <w:r>
        <w:rPr>
          <w:rFonts w:hint="eastAsia"/>
          <w:color w:val="auto"/>
          <w:highlight w:val="none"/>
          <w:lang w:val="zh-TW"/>
        </w:rPr>
        <w:t>不能交货，采购人另行自行采购所需货品，</w:t>
      </w:r>
      <w:r>
        <w:rPr>
          <w:rFonts w:hint="eastAsia"/>
          <w:color w:val="auto"/>
          <w:highlight w:val="none"/>
          <w:lang w:val="zh-TW" w:eastAsia="zh-CN"/>
        </w:rPr>
        <w:t>成交供应商</w:t>
      </w:r>
      <w:r>
        <w:rPr>
          <w:rFonts w:hint="eastAsia"/>
          <w:color w:val="auto"/>
          <w:highlight w:val="none"/>
          <w:lang w:val="zh-TW"/>
        </w:rPr>
        <w:t>除应支付迟延履行违约金外，还应对采购人另行采购所产生的差价、所支出的费用等损失承担赔偿责任。违约金直接从采购人应支付</w:t>
      </w:r>
      <w:r>
        <w:rPr>
          <w:rFonts w:hint="eastAsia"/>
          <w:color w:val="auto"/>
          <w:highlight w:val="none"/>
          <w:lang w:val="zh-TW" w:eastAsia="zh-CN"/>
        </w:rPr>
        <w:t>成交供应商</w:t>
      </w:r>
      <w:r>
        <w:rPr>
          <w:rFonts w:hint="eastAsia"/>
          <w:color w:val="auto"/>
          <w:highlight w:val="none"/>
          <w:lang w:val="zh-TW"/>
        </w:rPr>
        <w:t>的费用中扣除。</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eastAsia="zh-CN"/>
        </w:rPr>
        <w:t>（</w:t>
      </w:r>
      <w:r>
        <w:rPr>
          <w:rFonts w:hint="eastAsia"/>
          <w:color w:val="auto"/>
          <w:highlight w:val="none"/>
          <w:lang w:val="en-US" w:eastAsia="zh-CN"/>
        </w:rPr>
        <w:t>3</w:t>
      </w:r>
      <w:r>
        <w:rPr>
          <w:rFonts w:hint="eastAsia"/>
          <w:color w:val="auto"/>
          <w:highlight w:val="none"/>
          <w:lang w:val="zh-TW" w:eastAsia="zh-CN"/>
        </w:rPr>
        <w:t>）</w:t>
      </w:r>
      <w:r>
        <w:rPr>
          <w:rFonts w:hint="eastAsia"/>
          <w:color w:val="auto"/>
          <w:highlight w:val="none"/>
          <w:lang w:val="zh-TW"/>
        </w:rPr>
        <w:t>货物数量不符违约责任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default"/>
          <w:color w:val="auto"/>
          <w:highlight w:val="none"/>
          <w:lang w:val="en-US" w:eastAsia="zh-CN"/>
        </w:rPr>
        <w:t>①</w:t>
      </w:r>
      <w:r>
        <w:rPr>
          <w:rFonts w:hint="eastAsia"/>
          <w:color w:val="auto"/>
          <w:highlight w:val="none"/>
          <w:lang w:val="zh-TW" w:eastAsia="zh-CN"/>
        </w:rPr>
        <w:t>成交供应商</w:t>
      </w:r>
      <w:r>
        <w:rPr>
          <w:rFonts w:hint="eastAsia"/>
          <w:color w:val="auto"/>
          <w:highlight w:val="none"/>
          <w:lang w:val="zh-TW"/>
        </w:rPr>
        <w:t>须按采购人要求将足量的货物交付，所送货物少于采购人要求，采购人应通知</w:t>
      </w:r>
      <w:r>
        <w:rPr>
          <w:rFonts w:hint="eastAsia"/>
          <w:color w:val="auto"/>
          <w:highlight w:val="none"/>
          <w:lang w:val="zh-TW" w:eastAsia="zh-CN"/>
        </w:rPr>
        <w:t>成交供应商</w:t>
      </w:r>
      <w:r>
        <w:rPr>
          <w:rFonts w:hint="eastAsia"/>
          <w:color w:val="auto"/>
          <w:highlight w:val="none"/>
          <w:lang w:val="zh-TW"/>
        </w:rPr>
        <w:t>及时补足，若</w:t>
      </w:r>
      <w:r>
        <w:rPr>
          <w:rFonts w:hint="eastAsia"/>
          <w:color w:val="auto"/>
          <w:highlight w:val="none"/>
          <w:lang w:val="zh-TW" w:eastAsia="zh-CN"/>
        </w:rPr>
        <w:t>成交供应商</w:t>
      </w:r>
      <w:r>
        <w:rPr>
          <w:rFonts w:hint="eastAsia"/>
          <w:color w:val="auto"/>
          <w:highlight w:val="none"/>
          <w:lang w:val="zh-TW"/>
        </w:rPr>
        <w:t>未在约定的时限内补足货物影响采购人工作的，</w:t>
      </w:r>
      <w:r>
        <w:rPr>
          <w:rFonts w:hint="eastAsia"/>
          <w:color w:val="auto"/>
          <w:highlight w:val="none"/>
          <w:lang w:val="zh-TW" w:eastAsia="zh-CN"/>
        </w:rPr>
        <w:t>成交供应商</w:t>
      </w:r>
      <w:r>
        <w:rPr>
          <w:rFonts w:hint="eastAsia"/>
          <w:color w:val="auto"/>
          <w:highlight w:val="none"/>
          <w:lang w:val="zh-TW"/>
        </w:rPr>
        <w:t>须支付采购人违约金，每逾期一天，按逾期一天支付采购人500元违约金且采购人有权对不足的货物部分另行采购，另行采购所发生的费用（包括采购物资费、交通费等）全部由</w:t>
      </w:r>
      <w:r>
        <w:rPr>
          <w:rFonts w:hint="eastAsia"/>
          <w:color w:val="auto"/>
          <w:highlight w:val="none"/>
          <w:lang w:val="zh-TW" w:eastAsia="zh-CN"/>
        </w:rPr>
        <w:t>成交供应商</w:t>
      </w:r>
      <w:r>
        <w:rPr>
          <w:rFonts w:hint="eastAsia"/>
          <w:color w:val="auto"/>
          <w:highlight w:val="none"/>
          <w:lang w:val="zh-TW"/>
        </w:rPr>
        <w:t>承担。采购人有权从应付货款中直接扣除违约金、另行采购所支出的费用。</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default"/>
          <w:color w:val="auto"/>
          <w:highlight w:val="none"/>
          <w:lang w:val="zh-TW"/>
        </w:rPr>
        <w:t>②</w:t>
      </w:r>
      <w:r>
        <w:rPr>
          <w:rFonts w:hint="eastAsia"/>
          <w:color w:val="auto"/>
          <w:highlight w:val="none"/>
          <w:lang w:val="zh-TW" w:eastAsia="zh-CN"/>
        </w:rPr>
        <w:t>成交供应商</w:t>
      </w:r>
      <w:r>
        <w:rPr>
          <w:rFonts w:hint="eastAsia"/>
          <w:color w:val="auto"/>
          <w:highlight w:val="none"/>
          <w:lang w:val="zh-TW"/>
        </w:rPr>
        <w:t>在配送期间，如出现货品配送价与合同价格不符及实际货物与配送清单（即本合同确定的品牌、规格、型号、质量等要求）不符的情况，发现一次，</w:t>
      </w:r>
      <w:r>
        <w:rPr>
          <w:rFonts w:hint="eastAsia"/>
          <w:color w:val="auto"/>
          <w:highlight w:val="none"/>
          <w:lang w:val="zh-TW" w:eastAsia="zh-CN"/>
        </w:rPr>
        <w:t>成交供应商</w:t>
      </w:r>
      <w:r>
        <w:rPr>
          <w:rFonts w:hint="eastAsia"/>
          <w:color w:val="auto"/>
          <w:highlight w:val="none"/>
          <w:lang w:val="zh-TW"/>
        </w:rPr>
        <w:t>应向采购人支付500元的违约金且应按成交报价材料记载的货物和价格承担继续履行、更换货物等责任，若上述违约事项发生3次以上（含）或货物经</w:t>
      </w:r>
      <w:r>
        <w:rPr>
          <w:rFonts w:hint="eastAsia"/>
          <w:color w:val="auto"/>
          <w:highlight w:val="none"/>
          <w:lang w:val="zh-TW" w:eastAsia="zh-CN"/>
        </w:rPr>
        <w:t>成交供应商</w:t>
      </w:r>
      <w:r>
        <w:rPr>
          <w:rFonts w:hint="eastAsia"/>
          <w:color w:val="auto"/>
          <w:highlight w:val="none"/>
          <w:lang w:val="zh-TW"/>
        </w:rPr>
        <w:t>更换后仍无法达到要求的，</w:t>
      </w:r>
      <w:r>
        <w:rPr>
          <w:rFonts w:hint="eastAsia"/>
          <w:color w:val="auto"/>
          <w:highlight w:val="none"/>
          <w:lang w:val="zh-TW" w:eastAsia="zh-CN"/>
        </w:rPr>
        <w:t>成交供应商</w:t>
      </w:r>
      <w:r>
        <w:rPr>
          <w:rFonts w:hint="eastAsia"/>
          <w:color w:val="auto"/>
          <w:highlight w:val="none"/>
          <w:lang w:val="zh-TW"/>
        </w:rPr>
        <w:t>除按约定交纳违约金外，采购人还有权单方解除合同。</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eastAsia="zh-CN"/>
        </w:rPr>
        <w:t>（</w:t>
      </w:r>
      <w:r>
        <w:rPr>
          <w:rFonts w:hint="eastAsia"/>
          <w:color w:val="auto"/>
          <w:highlight w:val="none"/>
          <w:lang w:val="en-US" w:eastAsia="zh-CN"/>
        </w:rPr>
        <w:t>4</w:t>
      </w:r>
      <w:r>
        <w:rPr>
          <w:rFonts w:hint="eastAsia"/>
          <w:color w:val="auto"/>
          <w:highlight w:val="none"/>
          <w:lang w:val="zh-TW" w:eastAsia="zh-CN"/>
        </w:rPr>
        <w:t>）</w:t>
      </w:r>
      <w:r>
        <w:rPr>
          <w:rFonts w:hint="eastAsia"/>
          <w:color w:val="auto"/>
          <w:highlight w:val="none"/>
          <w:lang w:val="zh-TW"/>
        </w:rPr>
        <w:t>货物质量不符违约责任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default"/>
          <w:color w:val="auto"/>
          <w:highlight w:val="none"/>
          <w:lang w:val="zh-TW"/>
        </w:rPr>
        <w:t>①</w:t>
      </w:r>
      <w:r>
        <w:rPr>
          <w:rFonts w:hint="eastAsia"/>
          <w:color w:val="auto"/>
          <w:highlight w:val="none"/>
          <w:lang w:val="zh-TW" w:eastAsia="zh-CN"/>
        </w:rPr>
        <w:t>成交供应商</w:t>
      </w:r>
      <w:r>
        <w:rPr>
          <w:rFonts w:hint="eastAsia"/>
          <w:color w:val="auto"/>
          <w:highlight w:val="none"/>
          <w:lang w:val="zh-TW"/>
        </w:rPr>
        <w:t>提供的货物质量不符合合同约定的，</w:t>
      </w:r>
      <w:r>
        <w:rPr>
          <w:rFonts w:hint="eastAsia"/>
          <w:color w:val="auto"/>
          <w:highlight w:val="none"/>
          <w:lang w:val="zh-TW" w:eastAsia="zh-CN"/>
        </w:rPr>
        <w:t>成交供应商</w:t>
      </w:r>
      <w:r>
        <w:rPr>
          <w:rFonts w:hint="eastAsia"/>
          <w:color w:val="auto"/>
          <w:highlight w:val="none"/>
          <w:lang w:val="zh-TW"/>
        </w:rPr>
        <w:t>应无条件予以配合免费退货换货，因退换货不及时影响采购人工作的，发现一次，</w:t>
      </w:r>
      <w:r>
        <w:rPr>
          <w:rFonts w:hint="eastAsia"/>
          <w:color w:val="auto"/>
          <w:highlight w:val="none"/>
          <w:lang w:val="zh-TW" w:eastAsia="zh-CN"/>
        </w:rPr>
        <w:t>成交供应商</w:t>
      </w:r>
      <w:r>
        <w:rPr>
          <w:rFonts w:hint="eastAsia"/>
          <w:color w:val="auto"/>
          <w:highlight w:val="none"/>
          <w:lang w:val="zh-TW"/>
        </w:rPr>
        <w:t>应向采购人支付500元违约金；因产品质量问题造成采购人或任何第三方损害的，</w:t>
      </w:r>
      <w:r>
        <w:rPr>
          <w:rFonts w:hint="eastAsia"/>
          <w:color w:val="auto"/>
          <w:highlight w:val="none"/>
          <w:lang w:val="zh-TW" w:eastAsia="zh-CN"/>
        </w:rPr>
        <w:t>成交供应商</w:t>
      </w:r>
      <w:r>
        <w:rPr>
          <w:rFonts w:hint="eastAsia"/>
          <w:color w:val="auto"/>
          <w:highlight w:val="none"/>
          <w:lang w:val="zh-TW"/>
        </w:rPr>
        <w:t>应承担一切损害赔偿、法律责任，采购人有权单方解除合同，不予退还履约保证金。违约金不足以弥补给采购人造成的损失的，</w:t>
      </w:r>
      <w:r>
        <w:rPr>
          <w:rFonts w:hint="eastAsia"/>
          <w:color w:val="auto"/>
          <w:highlight w:val="none"/>
          <w:lang w:val="zh-TW" w:eastAsia="zh-CN"/>
        </w:rPr>
        <w:t>成交供应商</w:t>
      </w:r>
      <w:r>
        <w:rPr>
          <w:rFonts w:hint="eastAsia"/>
          <w:color w:val="auto"/>
          <w:highlight w:val="none"/>
          <w:lang w:val="zh-TW"/>
        </w:rPr>
        <w:t>还应承担相应的赔偿责任。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eastAsia="zh-CN"/>
        </w:rPr>
        <w:t>（</w:t>
      </w:r>
      <w:r>
        <w:rPr>
          <w:rFonts w:hint="eastAsia"/>
          <w:color w:val="auto"/>
          <w:highlight w:val="none"/>
          <w:lang w:val="en-US" w:eastAsia="zh-CN"/>
        </w:rPr>
        <w:t>5</w:t>
      </w:r>
      <w:r>
        <w:rPr>
          <w:rFonts w:hint="eastAsia"/>
          <w:color w:val="auto"/>
          <w:highlight w:val="none"/>
          <w:lang w:val="zh-TW" w:eastAsia="zh-CN"/>
        </w:rPr>
        <w:t>）</w:t>
      </w:r>
      <w:r>
        <w:rPr>
          <w:rFonts w:hint="eastAsia"/>
          <w:color w:val="auto"/>
          <w:highlight w:val="none"/>
          <w:lang w:val="zh-TW"/>
        </w:rPr>
        <w:t>分包转包违约责任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eastAsia="zh-CN"/>
        </w:rPr>
        <w:t>成交供应商</w:t>
      </w:r>
      <w:r>
        <w:rPr>
          <w:rFonts w:hint="eastAsia"/>
          <w:color w:val="auto"/>
          <w:highlight w:val="none"/>
          <w:lang w:val="zh-TW"/>
        </w:rPr>
        <w:t>不得将本项目进行分包或转包，如发现经查实，采购人有权单方解除合同，若</w:t>
      </w:r>
      <w:r>
        <w:rPr>
          <w:rFonts w:hint="eastAsia"/>
          <w:color w:val="auto"/>
          <w:highlight w:val="none"/>
          <w:lang w:val="zh-TW" w:eastAsia="zh-CN"/>
        </w:rPr>
        <w:t>成交供应商</w:t>
      </w:r>
      <w:r>
        <w:rPr>
          <w:rFonts w:hint="eastAsia"/>
          <w:color w:val="auto"/>
          <w:highlight w:val="none"/>
          <w:lang w:val="zh-TW"/>
        </w:rPr>
        <w:t>给采购人造成损失的，还应承担损失赔偿责任。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eastAsia="zh-CN"/>
        </w:rPr>
        <w:t>（</w:t>
      </w:r>
      <w:r>
        <w:rPr>
          <w:rFonts w:hint="eastAsia"/>
          <w:color w:val="auto"/>
          <w:highlight w:val="none"/>
          <w:lang w:val="en-US" w:eastAsia="zh-CN"/>
        </w:rPr>
        <w:t>6</w:t>
      </w:r>
      <w:r>
        <w:rPr>
          <w:rFonts w:hint="eastAsia"/>
          <w:color w:val="auto"/>
          <w:highlight w:val="none"/>
          <w:lang w:val="zh-TW" w:eastAsia="zh-CN"/>
        </w:rPr>
        <w:t>）</w:t>
      </w:r>
      <w:r>
        <w:rPr>
          <w:rFonts w:hint="eastAsia"/>
          <w:color w:val="auto"/>
          <w:highlight w:val="none"/>
          <w:lang w:val="zh-TW"/>
        </w:rPr>
        <w:t>政策调整导致合同解除的情况</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rPr>
        <w:t>在合同履行期间，若遇政府部门或上级单位出台有关该项目的政策调整，继续履行合同违反相关政策文件要求的，采购人须提前10日通知</w:t>
      </w:r>
      <w:r>
        <w:rPr>
          <w:rFonts w:hint="eastAsia"/>
          <w:color w:val="auto"/>
          <w:highlight w:val="none"/>
          <w:lang w:val="zh-TW" w:eastAsia="zh-CN"/>
        </w:rPr>
        <w:t>成交供应商</w:t>
      </w:r>
      <w:r>
        <w:rPr>
          <w:rFonts w:hint="eastAsia"/>
          <w:color w:val="auto"/>
          <w:highlight w:val="none"/>
          <w:lang w:val="zh-TW"/>
        </w:rPr>
        <w:t>终止合同，因此造成的合同解除采购人不承担违约责任。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lang w:val="zh-TW"/>
        </w:rPr>
      </w:pPr>
      <w:r>
        <w:rPr>
          <w:rFonts w:hint="eastAsia"/>
          <w:color w:val="auto"/>
          <w:highlight w:val="none"/>
          <w:lang w:val="zh-TW"/>
        </w:rPr>
        <w:t>（</w:t>
      </w:r>
      <w:r>
        <w:rPr>
          <w:rFonts w:hint="eastAsia"/>
          <w:color w:val="auto"/>
          <w:highlight w:val="none"/>
          <w:lang w:val="en-US" w:eastAsia="zh-CN"/>
        </w:rPr>
        <w:t>7</w:t>
      </w:r>
      <w:r>
        <w:rPr>
          <w:rFonts w:hint="eastAsia"/>
          <w:color w:val="auto"/>
          <w:highlight w:val="none"/>
          <w:lang w:val="zh-TW"/>
        </w:rPr>
        <w:t>）成交供应商应支付的违约金采购人可以直接从应付给成交供应商的费用中直接扣除。违约金不足以弥补给采购人造成的损失的，成交供应商还应承担相应的赔偿责任。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color w:val="auto"/>
          <w:highlight w:val="none"/>
          <w:lang w:val="zh-TW"/>
        </w:rPr>
      </w:pPr>
      <w:r>
        <w:rPr>
          <w:rFonts w:hint="eastAsia"/>
          <w:color w:val="auto"/>
          <w:highlight w:val="none"/>
          <w:lang w:val="zh-TW"/>
        </w:rPr>
        <w:t>（</w:t>
      </w:r>
      <w:r>
        <w:rPr>
          <w:rFonts w:hint="eastAsia"/>
          <w:color w:val="auto"/>
          <w:highlight w:val="none"/>
          <w:lang w:val="en-US" w:eastAsia="zh-CN"/>
        </w:rPr>
        <w:t>8</w:t>
      </w:r>
      <w:r>
        <w:rPr>
          <w:rFonts w:hint="eastAsia"/>
          <w:color w:val="auto"/>
          <w:highlight w:val="none"/>
          <w:lang w:val="zh-TW"/>
        </w:rPr>
        <w:t>）</w:t>
      </w:r>
      <w:r>
        <w:rPr>
          <w:rFonts w:hint="eastAsia" w:cs="仿宋" w:asciiTheme="minorEastAsia" w:hAnsiTheme="minorEastAsia" w:eastAsiaTheme="minorEastAsia"/>
          <w:sz w:val="24"/>
          <w:highlight w:val="none"/>
        </w:rPr>
        <w:t>成交供应商进入本项目服务地点的工作人员必须遵守采购人的工作制度和安全规定，服从采购人的指挥。不得传递信息、现金、手机、毒品、枪支、刀具等违禁品、违规品，若有发现经核查属实的，成交供应商须马上更换工作人员，并视情况向采购人支付5000元-10000元的违约金，情节严重的应承担相应的法律责任。发生二次(含)以上或造成严重后果的，采购人有权单方解除合同并不予退还履约保证金。</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lang w:val="zh-TW"/>
        </w:rPr>
      </w:pPr>
      <w:r>
        <w:rPr>
          <w:rFonts w:hint="eastAsia"/>
          <w:color w:val="auto"/>
          <w:highlight w:val="none"/>
          <w:lang w:val="zh-TW" w:eastAsia="zh-CN"/>
        </w:rPr>
        <w:t>（</w:t>
      </w:r>
      <w:r>
        <w:rPr>
          <w:rFonts w:hint="eastAsia"/>
          <w:color w:val="auto"/>
          <w:highlight w:val="none"/>
          <w:lang w:val="en-US" w:eastAsia="zh-CN"/>
        </w:rPr>
        <w:t>9</w:t>
      </w:r>
      <w:r>
        <w:rPr>
          <w:rFonts w:hint="eastAsia"/>
          <w:color w:val="auto"/>
          <w:highlight w:val="none"/>
          <w:lang w:val="zh-TW" w:eastAsia="zh-CN"/>
        </w:rPr>
        <w:t>）</w:t>
      </w:r>
      <w:r>
        <w:rPr>
          <w:rFonts w:hint="eastAsia"/>
          <w:color w:val="auto"/>
          <w:highlight w:val="none"/>
          <w:lang w:val="zh-TW"/>
        </w:rPr>
        <w:t>履约保证金条款是一项独立的条款，不影响采购人向成交供应商主张本竞价文件中的其他违约金以及实际损失。</w:t>
      </w:r>
    </w:p>
    <w:p>
      <w:pPr>
        <w:pStyle w:val="16"/>
        <w:keepNext w:val="0"/>
        <w:keepLines w:val="0"/>
        <w:pageBreakBefore w:val="0"/>
        <w:kinsoku/>
        <w:wordWrap/>
        <w:overflowPunct/>
        <w:topLinePunct w:val="0"/>
        <w:autoSpaceDE/>
        <w:autoSpaceDN/>
        <w:bidi w:val="0"/>
        <w:adjustRightInd/>
        <w:snapToGrid/>
        <w:spacing w:before="0" w:beforeAutospacing="0" w:after="0" w:afterAutospacing="0" w:line="360" w:lineRule="auto"/>
        <w:ind w:left="0" w:firstLine="480" w:firstLineChars="200"/>
        <w:textAlignment w:val="auto"/>
        <w:rPr>
          <w:rFonts w:hint="eastAsia"/>
          <w:b w:val="0"/>
          <w:bCs w:val="0"/>
          <w:color w:val="auto"/>
          <w:highlight w:val="none"/>
          <w:lang w:val="en-US" w:eastAsia="zh-CN"/>
        </w:rPr>
      </w:pPr>
      <w:r>
        <w:rPr>
          <w:rFonts w:hint="eastAsia"/>
          <w:b w:val="0"/>
          <w:bCs w:val="0"/>
          <w:color w:val="auto"/>
          <w:highlight w:val="none"/>
          <w:lang w:val="en-US" w:eastAsia="zh-CN"/>
        </w:rPr>
        <w:t>（10）除上述具体违约情形外，成交供应商出现不符合网上竞价文件、响应文件、合同要求的其他情形，每发现一次，需向采购人支付违约金2000元。</w:t>
      </w:r>
    </w:p>
    <w:p>
      <w:pPr>
        <w:keepNext w:val="0"/>
        <w:keepLines w:val="0"/>
        <w:pageBreakBefore w:val="0"/>
        <w:kinsoku/>
        <w:wordWrap/>
        <w:overflowPunct/>
        <w:topLinePunct w:val="0"/>
        <w:autoSpaceDE/>
        <w:autoSpaceDN/>
        <w:bidi w:val="0"/>
        <w:adjustRightInd/>
        <w:snapToGrid/>
        <w:spacing w:beforeAutospacing="0" w:afterAutospacing="0" w:line="360" w:lineRule="auto"/>
        <w:ind w:left="0" w:firstLine="480" w:firstLineChars="200"/>
        <w:textAlignment w:val="auto"/>
        <w:rPr>
          <w:rFonts w:hint="eastAsia" w:cs="仿宋" w:asciiTheme="minorEastAsia" w:hAnsiTheme="minorEastAsia" w:eastAsiaTheme="minorEastAsia"/>
          <w:color w:val="auto"/>
          <w:sz w:val="24"/>
          <w:highlight w:val="none"/>
          <w:lang w:eastAsia="zh-CN"/>
        </w:rPr>
      </w:pPr>
      <w:r>
        <w:rPr>
          <w:rFonts w:hint="eastAsia" w:cs="仿宋" w:asciiTheme="minorEastAsia" w:hAnsiTheme="minorEastAsia" w:eastAsiaTheme="minorEastAsia"/>
          <w:color w:val="auto"/>
          <w:sz w:val="24"/>
          <w:highlight w:val="none"/>
          <w:lang w:eastAsia="zh-CN"/>
        </w:rPr>
        <w:t>（</w:t>
      </w:r>
      <w:r>
        <w:rPr>
          <w:rFonts w:hint="eastAsia" w:cs="仿宋" w:asciiTheme="minorEastAsia" w:hAnsiTheme="minorEastAsia" w:eastAsiaTheme="minorEastAsia"/>
          <w:color w:val="auto"/>
          <w:sz w:val="24"/>
          <w:highlight w:val="none"/>
          <w:lang w:val="en-US" w:eastAsia="zh-CN"/>
        </w:rPr>
        <w:t>11</w:t>
      </w:r>
      <w:r>
        <w:rPr>
          <w:rFonts w:hint="eastAsia" w:cs="仿宋" w:asciiTheme="minorEastAsia" w:hAnsiTheme="minorEastAsia" w:eastAsiaTheme="minorEastAsia"/>
          <w:color w:val="auto"/>
          <w:sz w:val="24"/>
          <w:highlight w:val="none"/>
          <w:lang w:eastAsia="zh-CN"/>
        </w:rPr>
        <w:t>）</w:t>
      </w:r>
      <w:r>
        <w:rPr>
          <w:rFonts w:hint="eastAsia" w:ascii="宋体" w:hAnsi="宋体" w:eastAsia="宋体" w:cs="宋体"/>
          <w:color w:val="000000"/>
          <w:sz w:val="24"/>
          <w:highlight w:val="none"/>
          <w:shd w:val="clear" w:color="auto" w:fill="FFFFFF"/>
          <w:lang w:val="en-US" w:eastAsia="zh-CN"/>
        </w:rPr>
        <w:t>因成交供应商原因发生质量事故、安全事故的，由成交供应商承担事故全部赔偿责任。同时，采购人有权终止合同，给采购人造成损失的，还应承担赔偿责任。</w:t>
      </w:r>
    </w:p>
    <w:p>
      <w:pPr>
        <w:keepNext w:val="0"/>
        <w:keepLines w:val="0"/>
        <w:pageBreakBefore w:val="0"/>
        <w:kinsoku/>
        <w:wordWrap/>
        <w:overflowPunct/>
        <w:topLinePunct w:val="0"/>
        <w:autoSpaceDE/>
        <w:autoSpaceDN/>
        <w:bidi w:val="0"/>
        <w:adjustRightInd/>
        <w:snapToGrid/>
        <w:spacing w:beforeAutospacing="0" w:afterAutospacing="0" w:line="360" w:lineRule="auto"/>
        <w:ind w:left="0" w:firstLine="480" w:firstLineChars="200"/>
        <w:textAlignment w:val="auto"/>
        <w:rPr>
          <w:rFonts w:hint="eastAsia"/>
          <w:b w:val="0"/>
          <w:bCs w:val="0"/>
          <w:color w:val="auto"/>
          <w:highlight w:val="none"/>
          <w:lang w:val="en-US" w:eastAsia="zh-CN"/>
        </w:rPr>
      </w:pP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lang w:val="en-US" w:eastAsia="zh-CN"/>
        </w:rPr>
        <w:t>12</w:t>
      </w:r>
      <w:r>
        <w:rPr>
          <w:rFonts w:hint="eastAsia" w:cs="宋体"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rPr>
        <w:t>违约金采购人有权直接从应支付</w:t>
      </w:r>
      <w:r>
        <w:rPr>
          <w:rFonts w:hint="eastAsia" w:cs="宋体" w:asciiTheme="minorEastAsia" w:hAnsiTheme="minorEastAsia" w:eastAsiaTheme="minorEastAsia"/>
          <w:color w:val="auto"/>
          <w:sz w:val="24"/>
          <w:highlight w:val="none"/>
          <w:lang w:eastAsia="zh-CN"/>
        </w:rPr>
        <w:t>成交供应商</w:t>
      </w:r>
      <w:r>
        <w:rPr>
          <w:rFonts w:hint="eastAsia" w:cs="宋体" w:asciiTheme="minorEastAsia" w:hAnsiTheme="minorEastAsia" w:eastAsiaTheme="minorEastAsia"/>
          <w:color w:val="auto"/>
          <w:sz w:val="24"/>
          <w:highlight w:val="none"/>
        </w:rPr>
        <w:t>的费用中扣除。</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2" w:firstLineChars="200"/>
        <w:rPr>
          <w:color w:val="auto"/>
          <w:highlight w:val="none"/>
        </w:rPr>
      </w:pPr>
      <w:r>
        <w:rPr>
          <w:rFonts w:hint="eastAsia"/>
          <w:b/>
          <w:bCs/>
          <w:color w:val="auto"/>
          <w:highlight w:val="none"/>
        </w:rPr>
        <w:t>1</w:t>
      </w:r>
      <w:r>
        <w:rPr>
          <w:rFonts w:hint="eastAsia"/>
          <w:b/>
          <w:bCs/>
          <w:color w:val="auto"/>
          <w:highlight w:val="none"/>
          <w:lang w:val="en-US" w:eastAsia="zh-CN"/>
        </w:rPr>
        <w:t>0</w:t>
      </w:r>
      <w:r>
        <w:rPr>
          <w:rStyle w:val="23"/>
          <w:rFonts w:hint="eastAsia"/>
          <w:color w:val="auto"/>
          <w:highlight w:val="none"/>
        </w:rPr>
        <w:t>.诉讼相关费用承担：</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rPr>
      </w:pPr>
      <w:r>
        <w:rPr>
          <w:rFonts w:hint="eastAsia"/>
          <w:color w:val="auto"/>
          <w:highlight w:val="none"/>
        </w:rPr>
        <w:t>若因成交供应商未履行合同项下义务导致采购人所产生的一切损失（包括但不限于人身财产的损失、律师费、诉讼费、保全费、鉴定费等），均由成交供应商承担赔偿责任。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2" w:firstLineChars="200"/>
        <w:rPr>
          <w:b/>
          <w:bCs/>
          <w:color w:val="auto"/>
          <w:highlight w:val="none"/>
        </w:rPr>
      </w:pPr>
      <w:r>
        <w:rPr>
          <w:rFonts w:hint="eastAsia"/>
          <w:b/>
          <w:bCs/>
          <w:color w:val="auto"/>
          <w:highlight w:val="none"/>
        </w:rPr>
        <w:t>1</w:t>
      </w:r>
      <w:r>
        <w:rPr>
          <w:rFonts w:hint="eastAsia"/>
          <w:b/>
          <w:bCs/>
          <w:color w:val="auto"/>
          <w:highlight w:val="none"/>
          <w:lang w:val="en-US" w:eastAsia="zh-CN"/>
        </w:rPr>
        <w:t>1</w:t>
      </w:r>
      <w:r>
        <w:rPr>
          <w:rFonts w:hint="eastAsia"/>
          <w:b/>
          <w:bCs/>
          <w:color w:val="auto"/>
          <w:highlight w:val="none"/>
        </w:rPr>
        <w:t>.</w:t>
      </w:r>
      <w:r>
        <w:rPr>
          <w:rFonts w:hint="eastAsia"/>
          <w:b/>
          <w:bCs/>
          <w:color w:val="auto"/>
          <w:highlight w:val="none"/>
          <w:lang w:val="zh-TW"/>
        </w:rPr>
        <w:t>不可抗力</w:t>
      </w:r>
      <w:r>
        <w:rPr>
          <w:rFonts w:hint="eastAsia"/>
          <w:b/>
          <w:bCs/>
          <w:color w:val="auto"/>
          <w:highlight w:val="none"/>
        </w:rPr>
        <w:t>：</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lang w:val="zh-TW"/>
        </w:rPr>
      </w:pPr>
      <w:r>
        <w:rPr>
          <w:rFonts w:hint="eastAsia"/>
          <w:color w:val="auto"/>
          <w:highlight w:val="none"/>
        </w:rPr>
        <w:t>（1）</w:t>
      </w:r>
      <w:r>
        <w:rPr>
          <w:rFonts w:hint="eastAsia"/>
          <w:color w:val="auto"/>
          <w:highlight w:val="none"/>
          <w:lang w:val="zh-TW"/>
        </w:rPr>
        <w:t>因不可抗力造成无法依约履行合同义务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rPr>
      </w:pPr>
      <w:r>
        <w:rPr>
          <w:rFonts w:hint="eastAsia"/>
          <w:color w:val="auto"/>
          <w:highlight w:val="none"/>
        </w:rPr>
        <w:t>（2）</w:t>
      </w:r>
      <w:r>
        <w:rPr>
          <w:rFonts w:hint="eastAsia"/>
          <w:color w:val="auto"/>
          <w:highlight w:val="none"/>
          <w:lang w:val="zh-TW"/>
        </w:rPr>
        <w:t>本合同中的不可抗力指不能预见、不能避免、不能克服的客观情况，包括但不限于：自然灾害如地震、台风、洪水、火灾及政府行为、法律规定或其适用的变化或其他任何无法预见、避免或控制的事件。</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2" w:firstLineChars="200"/>
        <w:rPr>
          <w:rStyle w:val="23"/>
          <w:color w:val="auto"/>
          <w:highlight w:val="none"/>
        </w:rPr>
      </w:pPr>
      <w:r>
        <w:rPr>
          <w:rStyle w:val="23"/>
          <w:rFonts w:hint="eastAsia"/>
          <w:color w:val="auto"/>
          <w:highlight w:val="none"/>
        </w:rPr>
        <w:t>1</w:t>
      </w:r>
      <w:r>
        <w:rPr>
          <w:rStyle w:val="23"/>
          <w:rFonts w:hint="eastAsia"/>
          <w:color w:val="auto"/>
          <w:highlight w:val="none"/>
          <w:lang w:val="en-US" w:eastAsia="zh-CN"/>
        </w:rPr>
        <w:t>2</w:t>
      </w:r>
      <w:r>
        <w:rPr>
          <w:rStyle w:val="23"/>
          <w:rFonts w:hint="eastAsia"/>
          <w:color w:val="auto"/>
          <w:highlight w:val="none"/>
        </w:rPr>
        <w:t>.专利权及知识产权：</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lang w:val="zh-TW"/>
        </w:rPr>
      </w:pPr>
      <w:r>
        <w:rPr>
          <w:rFonts w:hint="eastAsia"/>
          <w:color w:val="auto"/>
          <w:highlight w:val="none"/>
          <w:lang w:val="zh-TW"/>
        </w:rPr>
        <w:t>成交供应商须保障采购人在使用该货物或其任何一部分时不受到第三方关于侵犯专利权、商标权或工业设计权等知识产权的指控。如果任何第三方提出侵权指控与采购人无关，</w:t>
      </w:r>
      <w:r>
        <w:rPr>
          <w:rFonts w:hint="eastAsia"/>
          <w:color w:val="auto"/>
          <w:highlight w:val="none"/>
        </w:rPr>
        <w:t>成交供应商</w:t>
      </w:r>
      <w:r>
        <w:rPr>
          <w:rFonts w:hint="eastAsia"/>
          <w:color w:val="auto"/>
          <w:highlight w:val="none"/>
          <w:lang w:val="zh-TW"/>
        </w:rPr>
        <w:t>须与第三方交涉并承担可能发生的责任与一切费用。如采购人因此而遭致损失的，</w:t>
      </w:r>
      <w:r>
        <w:rPr>
          <w:rFonts w:hint="eastAsia"/>
          <w:color w:val="auto"/>
          <w:highlight w:val="none"/>
        </w:rPr>
        <w:t>成交供应商</w:t>
      </w:r>
      <w:r>
        <w:rPr>
          <w:rFonts w:hint="eastAsia"/>
          <w:color w:val="auto"/>
          <w:highlight w:val="none"/>
          <w:lang w:val="zh-TW"/>
        </w:rPr>
        <w:t>应赔偿该损失。</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2" w:firstLineChars="200"/>
        <w:rPr>
          <w:color w:val="auto"/>
          <w:highlight w:val="none"/>
        </w:rPr>
      </w:pPr>
      <w:r>
        <w:rPr>
          <w:rStyle w:val="23"/>
          <w:rFonts w:hint="eastAsia"/>
          <w:color w:val="auto"/>
          <w:highlight w:val="none"/>
        </w:rPr>
        <w:t>1</w:t>
      </w:r>
      <w:r>
        <w:rPr>
          <w:rStyle w:val="23"/>
          <w:rFonts w:hint="eastAsia"/>
          <w:color w:val="auto"/>
          <w:highlight w:val="none"/>
          <w:lang w:val="en-US" w:eastAsia="zh-CN"/>
        </w:rPr>
        <w:t>3</w:t>
      </w:r>
      <w:r>
        <w:rPr>
          <w:rStyle w:val="23"/>
          <w:rFonts w:hint="eastAsia"/>
          <w:color w:val="auto"/>
          <w:highlight w:val="none"/>
        </w:rPr>
        <w:t>.保密条款：</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rPr>
      </w:pPr>
      <w:r>
        <w:rPr>
          <w:rFonts w:hint="eastAsia"/>
          <w:color w:val="auto"/>
          <w:highlight w:val="none"/>
        </w:rPr>
        <w:t>（1）成交供应商应当对合同的内容、因履行合同或在合同期间知悉的或收到的采购人的财务、技术、产品信息、</w:t>
      </w:r>
      <w:r>
        <w:rPr>
          <w:rFonts w:hint="eastAsia"/>
          <w:color w:val="auto"/>
          <w:highlight w:val="none"/>
          <w:lang w:eastAsia="zh-CN"/>
        </w:rPr>
        <w:t>工作人员</w:t>
      </w:r>
      <w:r>
        <w:rPr>
          <w:rFonts w:hint="eastAsia"/>
          <w:color w:val="auto"/>
          <w:highlight w:val="none"/>
        </w:rPr>
        <w:t>资料或其他工作上的文件资料、工作内容等予以保密，不得向合同以外的任何第三方披露，所有解决方案和采集汇总后的数据严禁通过互联网等公共信息网络、普通邮政进行传递，严禁在连接互联网计算机上存储、处理，签订并严格执行《单位保密协议》；成交供应商进入采购人工作区域的工作人员需签订《个人保密承诺书》，严格履行保密义务，自愿接受保密审查，不违规记录、存储、复制采购人任何信息，不违规留存采购方任何资料。</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rPr>
      </w:pPr>
      <w:r>
        <w:rPr>
          <w:rFonts w:hint="eastAsia"/>
          <w:color w:val="auto"/>
          <w:highlight w:val="none"/>
        </w:rPr>
        <w:t>（2）成交供应商违反本条约定泄露采购人的涉密信息的，应承担相应的法律责任，造成采购人损失的，成交供应商应当依法承担赔偿责任。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lang w:val="zh-TW"/>
        </w:rPr>
      </w:pPr>
      <w:r>
        <w:rPr>
          <w:rFonts w:hint="eastAsia"/>
          <w:color w:val="auto"/>
          <w:highlight w:val="none"/>
        </w:rPr>
        <w:t>（3）本条款不因合同届满或解除而失效。</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2" w:firstLineChars="200"/>
        <w:rPr>
          <w:b/>
          <w:bCs/>
          <w:color w:val="auto"/>
          <w:highlight w:val="none"/>
        </w:rPr>
      </w:pPr>
      <w:r>
        <w:rPr>
          <w:rFonts w:hint="eastAsia"/>
          <w:b/>
          <w:bCs/>
          <w:color w:val="auto"/>
          <w:highlight w:val="none"/>
        </w:rPr>
        <w:t>1</w:t>
      </w:r>
      <w:r>
        <w:rPr>
          <w:rFonts w:hint="eastAsia"/>
          <w:b/>
          <w:bCs/>
          <w:color w:val="auto"/>
          <w:highlight w:val="none"/>
          <w:lang w:val="en-US" w:eastAsia="zh-CN"/>
        </w:rPr>
        <w:t>4</w:t>
      </w:r>
      <w:r>
        <w:rPr>
          <w:rFonts w:hint="eastAsia"/>
          <w:b/>
          <w:bCs/>
          <w:color w:val="auto"/>
          <w:highlight w:val="none"/>
        </w:rPr>
        <w:t>.</w:t>
      </w:r>
      <w:r>
        <w:rPr>
          <w:rFonts w:hint="eastAsia"/>
          <w:b/>
          <w:bCs/>
          <w:color w:val="auto"/>
          <w:highlight w:val="none"/>
          <w:lang w:val="zh-TW"/>
        </w:rPr>
        <w:t>廉政条款</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color w:val="auto"/>
          <w:highlight w:val="none"/>
          <w:lang w:val="zh-TW"/>
        </w:rPr>
      </w:pPr>
      <w:r>
        <w:rPr>
          <w:rFonts w:hint="eastAsia"/>
          <w:color w:val="auto"/>
          <w:highlight w:val="none"/>
          <w:lang w:val="zh-TW"/>
        </w:rPr>
        <w:t>供应商及其工作人员不得有以任何形式行贿采购人工作人员的行为，若发现并被核查属实的，采购人有权解除合同且不退还履约保证金，情节严重的，供应商及其工作人员还要承担相应的法律责任；采购人及其工作人员不得索要或接受供应商的礼金及吃请等，如有违反廉政纪律等行为的，依据有关规定给予党纪、政纪或组织处理，情节严重的，还应承担相应的法律责任。</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2" w:firstLineChars="200"/>
        <w:rPr>
          <w:b/>
          <w:bCs/>
          <w:color w:val="auto"/>
          <w:highlight w:val="none"/>
        </w:rPr>
      </w:pPr>
      <w:r>
        <w:rPr>
          <w:rFonts w:hint="eastAsia"/>
          <w:b/>
          <w:bCs/>
          <w:color w:val="auto"/>
          <w:highlight w:val="none"/>
        </w:rPr>
        <w:t>1</w:t>
      </w:r>
      <w:r>
        <w:rPr>
          <w:rFonts w:hint="eastAsia"/>
          <w:b/>
          <w:bCs/>
          <w:color w:val="auto"/>
          <w:highlight w:val="none"/>
          <w:lang w:val="en-US" w:eastAsia="zh-CN"/>
        </w:rPr>
        <w:t>5</w:t>
      </w:r>
      <w:r>
        <w:rPr>
          <w:rFonts w:hint="eastAsia"/>
          <w:b/>
          <w:bCs/>
          <w:color w:val="auto"/>
          <w:highlight w:val="none"/>
        </w:rPr>
        <w:t>.</w:t>
      </w:r>
      <w:r>
        <w:rPr>
          <w:rFonts w:hint="eastAsia"/>
          <w:b/>
          <w:bCs/>
          <w:color w:val="auto"/>
          <w:highlight w:val="none"/>
          <w:lang w:val="zh-TW"/>
        </w:rPr>
        <w:t>合同纠纷处理方式</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ascii="宋体" w:hAnsi="宋体" w:eastAsia="宋体" w:cs="宋体"/>
          <w:color w:val="auto"/>
          <w:highlight w:val="none"/>
          <w:lang w:val="zh-TW"/>
        </w:rPr>
      </w:pPr>
      <w:r>
        <w:rPr>
          <w:rFonts w:hint="eastAsia" w:ascii="宋体" w:hAnsi="宋体" w:eastAsia="宋体" w:cs="宋体"/>
          <w:color w:val="auto"/>
          <w:highlight w:val="none"/>
          <w:lang w:val="zh-TW"/>
        </w:rPr>
        <w:t>（1）采购人及成交供应商双方必须认真履行合同条款。因本合同或与本合同有关的一切事项发生争议，由双方友好协商解决，协商不成的，任何一方均可向采购人所在地人民法院提起诉讼。</w:t>
      </w:r>
    </w:p>
    <w:p>
      <w:pPr>
        <w:pStyle w:val="16"/>
        <w:keepNext w:val="0"/>
        <w:keepLines w:val="0"/>
        <w:pageBreakBefore w:val="0"/>
        <w:kinsoku/>
        <w:wordWrap/>
        <w:overflowPunct/>
        <w:topLinePunct w:val="0"/>
        <w:autoSpaceDE/>
        <w:autoSpaceDN/>
        <w:bidi w:val="0"/>
        <w:adjustRightInd/>
        <w:spacing w:before="0" w:beforeAutospacing="0" w:after="0" w:afterAutospacing="0" w:line="360" w:lineRule="auto"/>
        <w:ind w:left="0" w:firstLine="480" w:firstLineChars="200"/>
        <w:rPr>
          <w:rFonts w:hint="eastAsia" w:ascii="宋体" w:hAnsi="宋体" w:eastAsia="宋体" w:cs="宋体"/>
          <w:color w:val="auto"/>
          <w:highlight w:val="none"/>
          <w:lang w:val="zh-TW"/>
        </w:rPr>
      </w:pPr>
      <w:r>
        <w:rPr>
          <w:rFonts w:hint="eastAsia" w:ascii="宋体" w:hAnsi="宋体" w:eastAsia="宋体" w:cs="宋体"/>
          <w:color w:val="auto"/>
          <w:highlight w:val="none"/>
          <w:lang w:val="zh-TW"/>
        </w:rPr>
        <w:t>（2）合同补充和修改：本合同生效后，双方对合同内容的变更或补充应采取书面形式，并经双方签字并盖章确认。</w:t>
      </w:r>
    </w:p>
    <w:p>
      <w:pPr>
        <w:rPr>
          <w:rFonts w:ascii="宋体" w:hAnsi="宋体"/>
          <w:b/>
          <w:bCs/>
          <w:color w:val="auto"/>
          <w:sz w:val="36"/>
          <w:szCs w:val="36"/>
          <w:highlight w:val="none"/>
        </w:rPr>
      </w:pPr>
    </w:p>
    <w:p>
      <w:pPr>
        <w:widowControl/>
        <w:spacing w:line="240" w:lineRule="auto"/>
        <w:jc w:val="left"/>
        <w:rPr>
          <w:rFonts w:hint="eastAsia" w:ascii="宋体" w:hAnsi="宋体"/>
          <w:b/>
          <w:bCs/>
          <w:color w:val="auto"/>
          <w:sz w:val="36"/>
          <w:szCs w:val="36"/>
          <w:highlight w:val="none"/>
        </w:rPr>
      </w:pPr>
      <w:r>
        <w:rPr>
          <w:rFonts w:hint="eastAsia" w:ascii="宋体" w:hAnsi="宋体"/>
          <w:b/>
          <w:bCs/>
          <w:color w:val="auto"/>
          <w:sz w:val="36"/>
          <w:szCs w:val="36"/>
          <w:highlight w:val="none"/>
        </w:rPr>
        <w:br w:type="page"/>
      </w:r>
    </w:p>
    <w:p>
      <w:pPr>
        <w:widowControl/>
        <w:spacing w:line="360" w:lineRule="auto"/>
        <w:jc w:val="center"/>
        <w:rPr>
          <w:rFonts w:ascii="宋体" w:hAnsi="宋体"/>
          <w:b/>
          <w:bCs/>
          <w:color w:val="auto"/>
          <w:sz w:val="36"/>
          <w:szCs w:val="36"/>
          <w:highlight w:val="none"/>
        </w:rPr>
      </w:pPr>
      <w:r>
        <w:rPr>
          <w:rFonts w:hint="eastAsia" w:ascii="宋体" w:hAnsi="宋体"/>
          <w:b/>
          <w:bCs/>
          <w:color w:val="auto"/>
          <w:sz w:val="36"/>
          <w:szCs w:val="36"/>
          <w:highlight w:val="none"/>
        </w:rPr>
        <w:t>第四章  合同</w:t>
      </w:r>
    </w:p>
    <w:p>
      <w:pPr>
        <w:snapToGrid w:val="0"/>
        <w:spacing w:line="360" w:lineRule="auto"/>
        <w:jc w:val="center"/>
        <w:outlineLvl w:val="1"/>
        <w:rPr>
          <w:rFonts w:ascii="宋体" w:hAnsi="宋体" w:cs="宋体"/>
          <w:b/>
          <w:color w:val="auto"/>
          <w:sz w:val="24"/>
          <w:highlight w:val="none"/>
        </w:rPr>
      </w:pPr>
      <w:bookmarkStart w:id="7" w:name="_Toc30978"/>
      <w:r>
        <w:rPr>
          <w:rFonts w:hint="eastAsia" w:ascii="宋体" w:hAnsi="宋体" w:cs="宋体"/>
          <w:b/>
          <w:color w:val="auto"/>
          <w:sz w:val="24"/>
          <w:highlight w:val="none"/>
        </w:rPr>
        <w:t>（参考文本）</w:t>
      </w:r>
      <w:bookmarkEnd w:id="7"/>
    </w:p>
    <w:p>
      <w:pPr>
        <w:wordWrap w:val="0"/>
        <w:spacing w:line="360" w:lineRule="auto"/>
        <w:jc w:val="right"/>
        <w:rPr>
          <w:rFonts w:ascii="宋体" w:hAnsi="宋体" w:cs="宋体"/>
          <w:color w:val="auto"/>
          <w:sz w:val="24"/>
          <w:highlight w:val="none"/>
        </w:rPr>
      </w:pPr>
      <w:r>
        <w:rPr>
          <w:rFonts w:hint="eastAsia" w:ascii="宋体" w:hAnsi="宋体" w:cs="宋体"/>
          <w:color w:val="auto"/>
          <w:sz w:val="24"/>
          <w:highlight w:val="none"/>
        </w:rPr>
        <w:t>合同号：</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甲方(采购人)：                                签订地点：                   </w:t>
      </w:r>
    </w:p>
    <w:p>
      <w:pPr>
        <w:spacing w:line="360" w:lineRule="auto"/>
        <w:rPr>
          <w:rFonts w:ascii="宋体" w:hAnsi="宋体" w:cs="宋体"/>
          <w:color w:val="auto"/>
          <w:sz w:val="24"/>
          <w:highlight w:val="none"/>
        </w:rPr>
      </w:pPr>
      <w:r>
        <w:rPr>
          <w:rFonts w:hint="eastAsia" w:ascii="宋体" w:hAnsi="宋体" w:cs="宋体"/>
          <w:color w:val="auto"/>
          <w:sz w:val="24"/>
          <w:highlight w:val="none"/>
        </w:rPr>
        <w:t>乙方（成交供应商）：                          签订日期：      年   月   日</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根据甲方委托(</w:t>
      </w:r>
      <w:r>
        <w:rPr>
          <w:rFonts w:hint="eastAsia" w:ascii="宋体" w:hAnsi="宋体" w:cs="宋体"/>
          <w:color w:val="auto"/>
          <w:sz w:val="24"/>
          <w:highlight w:val="none"/>
          <w:u w:val="single"/>
        </w:rPr>
        <w:t>采购代理机构</w:t>
      </w:r>
      <w:r>
        <w:rPr>
          <w:rFonts w:hint="eastAsia" w:ascii="宋体" w:hAnsi="宋体" w:cs="宋体"/>
          <w:color w:val="auto"/>
          <w:sz w:val="24"/>
          <w:highlight w:val="none"/>
        </w:rPr>
        <w:t>)对进行网上竞价（项目编号：）的竞价结果，乙方为成交供应商，现依照网上竞价文件、成交供应商响应文件及相关文件的内容，双方达成如下协议：</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1、合同标的和合同价格</w:t>
      </w:r>
    </w:p>
    <w:tbl>
      <w:tblPr>
        <w:tblStyle w:val="20"/>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9"/>
        <w:gridCol w:w="741"/>
        <w:gridCol w:w="1860"/>
        <w:gridCol w:w="1301"/>
        <w:gridCol w:w="1113"/>
        <w:gridCol w:w="1487"/>
        <w:gridCol w:w="1487"/>
        <w:gridCol w:w="5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398"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合同包</w:t>
            </w:r>
          </w:p>
        </w:tc>
        <w:tc>
          <w:tcPr>
            <w:tcW w:w="399"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序号</w:t>
            </w:r>
          </w:p>
        </w:tc>
        <w:tc>
          <w:tcPr>
            <w:tcW w:w="1001"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货物名称</w:t>
            </w:r>
          </w:p>
        </w:tc>
        <w:tc>
          <w:tcPr>
            <w:tcW w:w="700"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数量（单位）</w:t>
            </w:r>
          </w:p>
        </w:tc>
        <w:tc>
          <w:tcPr>
            <w:tcW w:w="599"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单价（元）</w:t>
            </w:r>
          </w:p>
        </w:tc>
        <w:tc>
          <w:tcPr>
            <w:tcW w:w="800" w:type="pct"/>
            <w:vAlign w:val="center"/>
          </w:tcPr>
          <w:p>
            <w:pPr>
              <w:pStyle w:val="16"/>
              <w:wordWrap w:val="0"/>
              <w:spacing w:beforeAutospacing="0" w:afterAutospacing="0" w:line="360" w:lineRule="auto"/>
              <w:jc w:val="center"/>
              <w:rPr>
                <w:rFonts w:hint="eastAsia" w:eastAsia="宋体"/>
                <w:color w:val="auto"/>
                <w:highlight w:val="none"/>
                <w:lang w:eastAsia="zh-CN"/>
              </w:rPr>
            </w:pPr>
            <w:r>
              <w:rPr>
                <w:rFonts w:hint="eastAsia"/>
                <w:color w:val="auto"/>
                <w:highlight w:val="none"/>
                <w:lang w:eastAsia="zh-CN"/>
              </w:rPr>
              <w:t>折扣</w:t>
            </w:r>
          </w:p>
        </w:tc>
        <w:tc>
          <w:tcPr>
            <w:tcW w:w="800"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合同金额（元）</w:t>
            </w:r>
          </w:p>
        </w:tc>
        <w:tc>
          <w:tcPr>
            <w:tcW w:w="298"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8" w:type="pct"/>
            <w:vAlign w:val="center"/>
          </w:tcPr>
          <w:p>
            <w:pPr>
              <w:pStyle w:val="16"/>
              <w:wordWrap w:val="0"/>
              <w:spacing w:beforeAutospacing="0" w:afterAutospacing="0" w:line="360" w:lineRule="auto"/>
              <w:jc w:val="center"/>
              <w:rPr>
                <w:color w:val="auto"/>
                <w:highlight w:val="none"/>
              </w:rPr>
            </w:pPr>
            <w:r>
              <w:rPr>
                <w:rFonts w:hint="eastAsia"/>
                <w:color w:val="auto"/>
                <w:highlight w:val="none"/>
              </w:rPr>
              <w:t>1</w:t>
            </w:r>
          </w:p>
        </w:tc>
        <w:tc>
          <w:tcPr>
            <w:tcW w:w="399" w:type="pct"/>
            <w:vAlign w:val="center"/>
          </w:tcPr>
          <w:p>
            <w:pPr>
              <w:widowControl/>
              <w:spacing w:line="360" w:lineRule="auto"/>
              <w:jc w:val="center"/>
              <w:textAlignment w:val="center"/>
              <w:rPr>
                <w:rFonts w:cs="宋体"/>
                <w:color w:val="auto"/>
                <w:highlight w:val="none"/>
              </w:rPr>
            </w:pPr>
          </w:p>
        </w:tc>
        <w:tc>
          <w:tcPr>
            <w:tcW w:w="1001" w:type="pct"/>
            <w:vAlign w:val="center"/>
          </w:tcPr>
          <w:p>
            <w:pPr>
              <w:widowControl/>
              <w:spacing w:line="360" w:lineRule="auto"/>
              <w:jc w:val="center"/>
              <w:textAlignment w:val="center"/>
              <w:rPr>
                <w:rFonts w:cs="宋体"/>
                <w:color w:val="auto"/>
                <w:highlight w:val="none"/>
              </w:rPr>
            </w:pPr>
          </w:p>
        </w:tc>
        <w:tc>
          <w:tcPr>
            <w:tcW w:w="700" w:type="pct"/>
            <w:vAlign w:val="center"/>
          </w:tcPr>
          <w:p>
            <w:pPr>
              <w:widowControl/>
              <w:spacing w:line="360" w:lineRule="auto"/>
              <w:jc w:val="center"/>
              <w:textAlignment w:val="center"/>
              <w:rPr>
                <w:rFonts w:ascii="宋体" w:hAnsi="宋体" w:cs="宋体"/>
                <w:color w:val="auto"/>
                <w:kern w:val="0"/>
                <w:sz w:val="24"/>
                <w:highlight w:val="none"/>
                <w:lang w:bidi="ar"/>
              </w:rPr>
            </w:pPr>
          </w:p>
        </w:tc>
        <w:tc>
          <w:tcPr>
            <w:tcW w:w="599" w:type="pct"/>
            <w:vAlign w:val="center"/>
          </w:tcPr>
          <w:p>
            <w:pPr>
              <w:pStyle w:val="16"/>
              <w:wordWrap w:val="0"/>
              <w:spacing w:beforeAutospacing="0" w:afterAutospacing="0" w:line="360" w:lineRule="auto"/>
              <w:jc w:val="center"/>
              <w:rPr>
                <w:color w:val="auto"/>
                <w:highlight w:val="none"/>
              </w:rPr>
            </w:pPr>
          </w:p>
        </w:tc>
        <w:tc>
          <w:tcPr>
            <w:tcW w:w="800" w:type="pct"/>
            <w:vAlign w:val="center"/>
          </w:tcPr>
          <w:p>
            <w:pPr>
              <w:pStyle w:val="16"/>
              <w:wordWrap w:val="0"/>
              <w:spacing w:beforeAutospacing="0" w:afterAutospacing="0" w:line="360" w:lineRule="auto"/>
              <w:jc w:val="center"/>
              <w:rPr>
                <w:color w:val="auto"/>
                <w:highlight w:val="none"/>
              </w:rPr>
            </w:pPr>
          </w:p>
        </w:tc>
        <w:tc>
          <w:tcPr>
            <w:tcW w:w="800" w:type="pct"/>
            <w:vAlign w:val="center"/>
          </w:tcPr>
          <w:p>
            <w:pPr>
              <w:pStyle w:val="16"/>
              <w:wordWrap w:val="0"/>
              <w:spacing w:beforeAutospacing="0" w:afterAutospacing="0" w:line="360" w:lineRule="auto"/>
              <w:jc w:val="center"/>
              <w:rPr>
                <w:color w:val="auto"/>
                <w:highlight w:val="none"/>
              </w:rPr>
            </w:pPr>
          </w:p>
        </w:tc>
        <w:tc>
          <w:tcPr>
            <w:tcW w:w="298" w:type="pct"/>
            <w:vAlign w:val="center"/>
          </w:tcPr>
          <w:p>
            <w:pPr>
              <w:pStyle w:val="16"/>
              <w:wordWrap w:val="0"/>
              <w:spacing w:beforeAutospacing="0" w:afterAutospacing="0" w:line="360" w:lineRule="auto"/>
              <w:jc w:val="center"/>
              <w:rPr>
                <w:color w:val="auto"/>
                <w:highlight w:val="none"/>
              </w:rPr>
            </w:pPr>
          </w:p>
        </w:tc>
      </w:tr>
    </w:tbl>
    <w:p>
      <w:pPr>
        <w:snapToGrid w:val="0"/>
        <w:spacing w:line="360" w:lineRule="auto"/>
        <w:ind w:firstLine="482" w:firstLineChars="200"/>
        <w:outlineLvl w:val="1"/>
        <w:rPr>
          <w:rFonts w:ascii="宋体" w:hAnsi="宋体" w:cs="宋体"/>
          <w:b/>
          <w:color w:val="auto"/>
          <w:sz w:val="24"/>
          <w:highlight w:val="none"/>
        </w:rPr>
      </w:pPr>
      <w:bookmarkStart w:id="8" w:name="_Toc6480"/>
      <w:r>
        <w:rPr>
          <w:rFonts w:hint="eastAsia" w:ascii="宋体" w:hAnsi="宋体" w:cs="宋体"/>
          <w:b/>
          <w:color w:val="auto"/>
          <w:sz w:val="24"/>
          <w:highlight w:val="none"/>
        </w:rPr>
        <w:t>2、交货地点及交货时间</w:t>
      </w:r>
      <w:bookmarkEnd w:id="8"/>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2.1交货地点：</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2.2交货时间：</w:t>
      </w:r>
    </w:p>
    <w:p>
      <w:pPr>
        <w:tabs>
          <w:tab w:val="left" w:pos="0"/>
        </w:tabs>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3、交货方式：</w:t>
      </w:r>
    </w:p>
    <w:p>
      <w:pPr>
        <w:spacing w:line="360" w:lineRule="auto"/>
        <w:ind w:firstLine="482" w:firstLineChars="200"/>
        <w:outlineLvl w:val="1"/>
        <w:rPr>
          <w:rFonts w:ascii="宋体" w:hAnsi="宋体" w:cs="宋体"/>
          <w:b/>
          <w:color w:val="auto"/>
          <w:sz w:val="24"/>
          <w:highlight w:val="none"/>
        </w:rPr>
      </w:pPr>
      <w:bookmarkStart w:id="9" w:name="_Toc15649"/>
      <w:r>
        <w:rPr>
          <w:rFonts w:hint="eastAsia" w:ascii="宋体" w:hAnsi="宋体" w:cs="宋体"/>
          <w:b/>
          <w:color w:val="auto"/>
          <w:sz w:val="24"/>
          <w:highlight w:val="none"/>
        </w:rPr>
        <w:t>4、项目联系人：</w:t>
      </w:r>
      <w:bookmarkEnd w:id="9"/>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5、履约保证金：</w:t>
      </w:r>
    </w:p>
    <w:p>
      <w:pPr>
        <w:spacing w:line="360" w:lineRule="auto"/>
        <w:ind w:firstLine="482" w:firstLineChars="200"/>
        <w:outlineLvl w:val="1"/>
        <w:rPr>
          <w:rFonts w:ascii="宋体" w:hAnsi="宋体" w:cs="宋体"/>
          <w:b/>
          <w:bCs/>
          <w:color w:val="auto"/>
          <w:sz w:val="24"/>
          <w:highlight w:val="none"/>
        </w:rPr>
      </w:pPr>
      <w:bookmarkStart w:id="10" w:name="_Toc4463"/>
      <w:r>
        <w:rPr>
          <w:rFonts w:hint="eastAsia" w:ascii="宋体" w:hAnsi="宋体" w:cs="宋体"/>
          <w:b/>
          <w:color w:val="auto"/>
          <w:sz w:val="24"/>
          <w:highlight w:val="none"/>
        </w:rPr>
        <w:t>6、结算与付款方式：</w:t>
      </w:r>
      <w:bookmarkEnd w:id="10"/>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7、技术和服务要求（</w:t>
      </w:r>
      <w:r>
        <w:rPr>
          <w:rFonts w:ascii="宋体" w:hAnsi="宋体" w:cs="宋体"/>
          <w:b/>
          <w:bCs/>
          <w:color w:val="auto"/>
          <w:sz w:val="24"/>
          <w:highlight w:val="none"/>
        </w:rPr>
        <w:t>按照</w:t>
      </w:r>
      <w:r>
        <w:rPr>
          <w:rFonts w:hint="eastAsia" w:ascii="宋体" w:hAnsi="宋体" w:cs="宋体"/>
          <w:b/>
          <w:bCs/>
          <w:color w:val="auto"/>
          <w:sz w:val="24"/>
          <w:highlight w:val="none"/>
        </w:rPr>
        <w:t>竞价</w:t>
      </w:r>
      <w:r>
        <w:rPr>
          <w:rFonts w:ascii="宋体" w:hAnsi="宋体" w:cs="宋体"/>
          <w:b/>
          <w:bCs/>
          <w:color w:val="auto"/>
          <w:sz w:val="24"/>
          <w:highlight w:val="none"/>
        </w:rPr>
        <w:t>文件、乙方</w:t>
      </w:r>
      <w:r>
        <w:rPr>
          <w:rFonts w:hint="eastAsia" w:ascii="宋体" w:hAnsi="宋体" w:cs="宋体"/>
          <w:b/>
          <w:bCs/>
          <w:color w:val="auto"/>
          <w:sz w:val="24"/>
          <w:highlight w:val="none"/>
        </w:rPr>
        <w:t>响应文件</w:t>
      </w:r>
      <w:r>
        <w:rPr>
          <w:rFonts w:ascii="宋体" w:hAnsi="宋体" w:cs="宋体"/>
          <w:b/>
          <w:bCs/>
          <w:color w:val="auto"/>
          <w:sz w:val="24"/>
          <w:highlight w:val="none"/>
        </w:rPr>
        <w:t>的规定或约定进行</w:t>
      </w:r>
      <w:r>
        <w:rPr>
          <w:rFonts w:hint="eastAsia" w:ascii="宋体" w:hAnsi="宋体" w:cs="宋体"/>
          <w:b/>
          <w:bCs/>
          <w:color w:val="auto"/>
          <w:sz w:val="24"/>
          <w:highlight w:val="none"/>
        </w:rPr>
        <w:t>）具体如下：</w:t>
      </w:r>
    </w:p>
    <w:p>
      <w:pPr>
        <w:spacing w:line="360" w:lineRule="auto"/>
        <w:rPr>
          <w:rFonts w:ascii="宋体" w:hAnsi="宋体" w:cs="宋体"/>
          <w:color w:val="auto"/>
          <w:sz w:val="24"/>
          <w:highlight w:val="none"/>
        </w:rPr>
      </w:pPr>
    </w:p>
    <w:p>
      <w:pPr>
        <w:tabs>
          <w:tab w:val="left" w:pos="0"/>
        </w:tabs>
        <w:spacing w:line="360" w:lineRule="auto"/>
        <w:ind w:firstLine="482" w:firstLineChars="200"/>
        <w:rPr>
          <w:rFonts w:ascii="宋体" w:hAnsi="宋体" w:cs="宋体"/>
          <w:color w:val="auto"/>
          <w:sz w:val="24"/>
          <w:highlight w:val="none"/>
        </w:rPr>
      </w:pPr>
      <w:bookmarkStart w:id="11" w:name="_Toc11125"/>
      <w:r>
        <w:rPr>
          <w:rFonts w:hint="eastAsia" w:ascii="宋体" w:hAnsi="宋体" w:cs="宋体"/>
          <w:b/>
          <w:bCs/>
          <w:color w:val="auto"/>
          <w:sz w:val="24"/>
          <w:highlight w:val="none"/>
        </w:rPr>
        <w:t>8、验收要求</w:t>
      </w:r>
      <w:bookmarkEnd w:id="11"/>
      <w:r>
        <w:rPr>
          <w:rFonts w:hint="eastAsia" w:ascii="宋体" w:hAnsi="宋体" w:cs="宋体"/>
          <w:b/>
          <w:bCs/>
          <w:color w:val="auto"/>
          <w:sz w:val="24"/>
          <w:highlight w:val="none"/>
        </w:rPr>
        <w:t>：（</w:t>
      </w:r>
      <w:r>
        <w:rPr>
          <w:rFonts w:ascii="宋体" w:hAnsi="宋体" w:cs="宋体"/>
          <w:b/>
          <w:bCs/>
          <w:color w:val="auto"/>
          <w:sz w:val="24"/>
          <w:highlight w:val="none"/>
        </w:rPr>
        <w:t>按照</w:t>
      </w:r>
      <w:r>
        <w:rPr>
          <w:rFonts w:hint="eastAsia" w:ascii="宋体" w:hAnsi="宋体" w:cs="宋体"/>
          <w:b/>
          <w:bCs/>
          <w:color w:val="auto"/>
          <w:sz w:val="24"/>
          <w:highlight w:val="none"/>
        </w:rPr>
        <w:t>竞价</w:t>
      </w:r>
      <w:r>
        <w:rPr>
          <w:rFonts w:ascii="宋体" w:hAnsi="宋体" w:cs="宋体"/>
          <w:b/>
          <w:bCs/>
          <w:color w:val="auto"/>
          <w:sz w:val="24"/>
          <w:highlight w:val="none"/>
        </w:rPr>
        <w:t>文件、乙方</w:t>
      </w:r>
      <w:r>
        <w:rPr>
          <w:rFonts w:hint="eastAsia" w:ascii="宋体" w:hAnsi="宋体" w:cs="宋体"/>
          <w:b/>
          <w:bCs/>
          <w:color w:val="auto"/>
          <w:sz w:val="24"/>
          <w:highlight w:val="none"/>
        </w:rPr>
        <w:t>响应文件</w:t>
      </w:r>
      <w:r>
        <w:rPr>
          <w:rFonts w:ascii="宋体" w:hAnsi="宋体" w:cs="宋体"/>
          <w:b/>
          <w:bCs/>
          <w:color w:val="auto"/>
          <w:sz w:val="24"/>
          <w:highlight w:val="none"/>
        </w:rPr>
        <w:t>的规定或约定进行</w:t>
      </w:r>
      <w:r>
        <w:rPr>
          <w:rFonts w:hint="eastAsia" w:ascii="宋体" w:hAnsi="宋体" w:cs="宋体"/>
          <w:b/>
          <w:bCs/>
          <w:color w:val="auto"/>
          <w:sz w:val="24"/>
          <w:highlight w:val="none"/>
        </w:rPr>
        <w:t>）</w:t>
      </w:r>
    </w:p>
    <w:p>
      <w:pPr>
        <w:spacing w:line="360" w:lineRule="auto"/>
        <w:ind w:firstLine="482" w:firstLineChars="200"/>
        <w:rPr>
          <w:rFonts w:ascii="宋体" w:hAnsi="宋体" w:cs="宋体"/>
          <w:b/>
          <w:bCs/>
          <w:color w:val="auto"/>
          <w:sz w:val="24"/>
          <w:highlight w:val="none"/>
        </w:rPr>
      </w:pPr>
      <w:bookmarkStart w:id="12" w:name="_Toc22019"/>
      <w:r>
        <w:rPr>
          <w:rFonts w:hint="eastAsia" w:ascii="宋体" w:hAnsi="宋体" w:cs="宋体"/>
          <w:b/>
          <w:bCs/>
          <w:color w:val="auto"/>
          <w:sz w:val="24"/>
          <w:highlight w:val="none"/>
        </w:rPr>
        <w:t>9.包装及运输</w:t>
      </w:r>
      <w:bookmarkEnd w:id="12"/>
      <w:r>
        <w:rPr>
          <w:rFonts w:hint="eastAsia" w:ascii="宋体" w:hAnsi="宋体" w:cs="宋体"/>
          <w:b/>
          <w:bCs/>
          <w:color w:val="auto"/>
          <w:sz w:val="24"/>
          <w:highlight w:val="none"/>
        </w:rPr>
        <w:t>：（</w:t>
      </w:r>
      <w:r>
        <w:rPr>
          <w:rFonts w:ascii="宋体" w:hAnsi="宋体" w:cs="宋体"/>
          <w:b/>
          <w:bCs/>
          <w:color w:val="auto"/>
          <w:sz w:val="24"/>
          <w:highlight w:val="none"/>
        </w:rPr>
        <w:t>按照</w:t>
      </w:r>
      <w:r>
        <w:rPr>
          <w:rFonts w:hint="eastAsia" w:ascii="宋体" w:hAnsi="宋体" w:cs="宋体"/>
          <w:b/>
          <w:bCs/>
          <w:color w:val="auto"/>
          <w:sz w:val="24"/>
          <w:highlight w:val="none"/>
        </w:rPr>
        <w:t>竞价</w:t>
      </w:r>
      <w:r>
        <w:rPr>
          <w:rFonts w:ascii="宋体" w:hAnsi="宋体" w:cs="宋体"/>
          <w:b/>
          <w:bCs/>
          <w:color w:val="auto"/>
          <w:sz w:val="24"/>
          <w:highlight w:val="none"/>
        </w:rPr>
        <w:t>文件、乙方</w:t>
      </w:r>
      <w:r>
        <w:rPr>
          <w:rFonts w:hint="eastAsia" w:ascii="宋体" w:hAnsi="宋体" w:cs="宋体"/>
          <w:b/>
          <w:bCs/>
          <w:color w:val="auto"/>
          <w:sz w:val="24"/>
          <w:highlight w:val="none"/>
        </w:rPr>
        <w:t>响应文件</w:t>
      </w:r>
      <w:r>
        <w:rPr>
          <w:rFonts w:ascii="宋体" w:hAnsi="宋体" w:cs="宋体"/>
          <w:b/>
          <w:bCs/>
          <w:color w:val="auto"/>
          <w:sz w:val="24"/>
          <w:highlight w:val="none"/>
        </w:rPr>
        <w:t>的规定或约定进行</w:t>
      </w:r>
      <w:r>
        <w:rPr>
          <w:rFonts w:hint="eastAsia" w:ascii="宋体" w:hAnsi="宋体" w:cs="宋体"/>
          <w:b/>
          <w:bCs/>
          <w:color w:val="auto"/>
          <w:sz w:val="24"/>
          <w:highlight w:val="none"/>
        </w:rPr>
        <w:t>）</w:t>
      </w:r>
    </w:p>
    <w:p>
      <w:pPr>
        <w:widowControl/>
        <w:tabs>
          <w:tab w:val="left" w:pos="900"/>
          <w:tab w:val="left" w:pos="1100"/>
        </w:tabs>
        <w:spacing w:line="360" w:lineRule="auto"/>
        <w:ind w:firstLine="482" w:firstLineChars="200"/>
        <w:jc w:val="left"/>
        <w:textAlignment w:val="baseline"/>
        <w:rPr>
          <w:rFonts w:ascii="宋体" w:hAnsi="宋体" w:cs="宋体"/>
          <w:b/>
          <w:bCs/>
          <w:color w:val="auto"/>
          <w:sz w:val="24"/>
          <w:highlight w:val="none"/>
        </w:rPr>
      </w:pPr>
      <w:bookmarkStart w:id="13" w:name="_Toc29742"/>
      <w:r>
        <w:rPr>
          <w:rFonts w:hint="eastAsia" w:ascii="宋体" w:hAnsi="宋体" w:cs="宋体"/>
          <w:b/>
          <w:bCs/>
          <w:color w:val="auto"/>
          <w:sz w:val="24"/>
          <w:highlight w:val="none"/>
        </w:rPr>
        <w:t>10、售后服务</w:t>
      </w:r>
      <w:bookmarkEnd w:id="13"/>
      <w:bookmarkStart w:id="14" w:name="_Toc26908"/>
      <w:r>
        <w:rPr>
          <w:rFonts w:hint="eastAsia" w:ascii="宋体" w:hAnsi="宋体" w:cs="宋体"/>
          <w:b/>
          <w:bCs/>
          <w:color w:val="auto"/>
          <w:sz w:val="24"/>
          <w:highlight w:val="none"/>
        </w:rPr>
        <w:t>：</w:t>
      </w:r>
    </w:p>
    <w:p>
      <w:pPr>
        <w:spacing w:line="360" w:lineRule="auto"/>
        <w:ind w:firstLine="482" w:firstLineChars="200"/>
        <w:rPr>
          <w:color w:val="auto"/>
          <w:highlight w:val="none"/>
        </w:rPr>
      </w:pPr>
      <w:r>
        <w:rPr>
          <w:rFonts w:hint="eastAsia" w:ascii="宋体" w:hAnsi="宋体" w:cs="宋体"/>
          <w:b/>
          <w:bCs/>
          <w:color w:val="auto"/>
          <w:sz w:val="24"/>
          <w:highlight w:val="none"/>
        </w:rPr>
        <w:t>11、违约责任</w:t>
      </w:r>
      <w:bookmarkEnd w:id="14"/>
      <w:bookmarkStart w:id="15" w:name="_Toc24883"/>
      <w:r>
        <w:rPr>
          <w:rFonts w:hint="eastAsia" w:ascii="宋体" w:hAnsi="宋体" w:cs="宋体"/>
          <w:b/>
          <w:bCs/>
          <w:color w:val="auto"/>
          <w:sz w:val="24"/>
          <w:highlight w:val="none"/>
        </w:rPr>
        <w:t>：</w:t>
      </w:r>
    </w:p>
    <w:p>
      <w:pPr>
        <w:tabs>
          <w:tab w:val="left" w:pos="0"/>
        </w:tabs>
        <w:spacing w:line="360" w:lineRule="auto"/>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12、质量要求和技术标准</w:t>
      </w:r>
      <w:bookmarkEnd w:id="15"/>
    </w:p>
    <w:p>
      <w:pPr>
        <w:tabs>
          <w:tab w:val="left" w:pos="0"/>
        </w:tabs>
        <w:spacing w:line="360" w:lineRule="auto"/>
        <w:ind w:firstLine="480" w:firstLineChars="200"/>
        <w:rPr>
          <w:rFonts w:ascii="宋体" w:hAnsi="宋体" w:cs="宋体"/>
          <w:b/>
          <w:bCs/>
          <w:color w:val="auto"/>
          <w:sz w:val="24"/>
          <w:highlight w:val="none"/>
        </w:rPr>
      </w:pPr>
      <w:r>
        <w:rPr>
          <w:rFonts w:hint="eastAsia" w:ascii="宋体" w:hAnsi="宋体" w:cs="宋体"/>
          <w:color w:val="auto"/>
          <w:sz w:val="24"/>
          <w:highlight w:val="none"/>
        </w:rPr>
        <w:t>乙方应保证向甲方交付的货物与成交的货物完全相符，各项技术指标（如规格、型号、材质、颜色等）符合中国国家标准、地方标准和行业标准。所供货物的配件、说明书、合格证完整有效，否则甲方有权要求换货或退货，由此造成的损失由乙方承担。</w:t>
      </w:r>
    </w:p>
    <w:p>
      <w:pPr>
        <w:tabs>
          <w:tab w:val="left" w:pos="0"/>
        </w:tabs>
        <w:spacing w:line="360" w:lineRule="auto"/>
        <w:ind w:firstLine="482" w:firstLineChars="200"/>
        <w:outlineLvl w:val="1"/>
        <w:rPr>
          <w:rFonts w:ascii="宋体" w:hAnsi="宋体" w:cs="宋体"/>
          <w:b/>
          <w:bCs/>
          <w:color w:val="auto"/>
          <w:sz w:val="24"/>
          <w:highlight w:val="none"/>
        </w:rPr>
      </w:pPr>
      <w:bookmarkStart w:id="16" w:name="_Toc25786"/>
      <w:r>
        <w:rPr>
          <w:rFonts w:hint="eastAsia" w:ascii="宋体" w:hAnsi="宋体" w:cs="宋体"/>
          <w:b/>
          <w:bCs/>
          <w:color w:val="auto"/>
          <w:sz w:val="24"/>
          <w:highlight w:val="none"/>
        </w:rPr>
        <w:t>13、知识产权</w:t>
      </w:r>
      <w:bookmarkEnd w:id="16"/>
    </w:p>
    <w:p>
      <w:pPr>
        <w:pStyle w:val="16"/>
        <w:spacing w:before="0" w:beforeAutospacing="0" w:after="0" w:afterAutospacing="0" w:line="360" w:lineRule="auto"/>
        <w:ind w:firstLine="480" w:firstLineChars="200"/>
        <w:rPr>
          <w:color w:val="auto"/>
          <w:highlight w:val="none"/>
          <w:lang w:val="zh-TW"/>
        </w:rPr>
      </w:pPr>
      <w:r>
        <w:rPr>
          <w:rFonts w:hint="eastAsia"/>
          <w:color w:val="auto"/>
          <w:highlight w:val="none"/>
          <w:lang w:val="zh-TW"/>
        </w:rPr>
        <w:t>乙方须保障甲方在使用该货物或其任何一部分时不受到第三方关于侵犯专利权、商标权或工业设计权等知识产权的指控。如果任何第三方提出侵权指控与甲方无关，</w:t>
      </w:r>
      <w:r>
        <w:rPr>
          <w:rFonts w:hint="eastAsia"/>
          <w:color w:val="auto"/>
          <w:highlight w:val="none"/>
        </w:rPr>
        <w:t>乙方</w:t>
      </w:r>
      <w:r>
        <w:rPr>
          <w:rFonts w:hint="eastAsia"/>
          <w:color w:val="auto"/>
          <w:highlight w:val="none"/>
          <w:lang w:val="zh-TW"/>
        </w:rPr>
        <w:t>须与第三方交涉并承担可能发生的责任与一切费用。如甲方因此而遭致损失的，</w:t>
      </w:r>
      <w:r>
        <w:rPr>
          <w:rFonts w:hint="eastAsia"/>
          <w:color w:val="auto"/>
          <w:highlight w:val="none"/>
        </w:rPr>
        <w:t>乙方</w:t>
      </w:r>
      <w:r>
        <w:rPr>
          <w:rFonts w:hint="eastAsia"/>
          <w:color w:val="auto"/>
          <w:highlight w:val="none"/>
          <w:lang w:val="zh-TW"/>
        </w:rPr>
        <w:t>应赔偿该损失。</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14、其他约定：</w:t>
      </w:r>
      <w:r>
        <w:rPr>
          <w:rFonts w:ascii="宋体" w:hAnsi="宋体" w:cs="宋体"/>
          <w:color w:val="auto"/>
          <w:sz w:val="24"/>
          <w:highlight w:val="none"/>
          <w:u w:val="single"/>
        </w:rPr>
        <w:t>（按照实际情况编制填写。</w:t>
      </w:r>
      <w:r>
        <w:rPr>
          <w:rFonts w:hint="eastAsia" w:ascii="宋体" w:hAnsi="宋体" w:cs="宋体"/>
          <w:color w:val="auto"/>
          <w:sz w:val="24"/>
          <w:highlight w:val="none"/>
          <w:u w:val="single"/>
        </w:rPr>
        <w:t>竞价</w:t>
      </w:r>
      <w:r>
        <w:rPr>
          <w:rFonts w:ascii="宋体" w:hAnsi="宋体" w:cs="宋体"/>
          <w:color w:val="auto"/>
          <w:sz w:val="24"/>
          <w:highlight w:val="none"/>
          <w:u w:val="single"/>
        </w:rPr>
        <w:t>文件第</w:t>
      </w:r>
      <w:r>
        <w:rPr>
          <w:rFonts w:hint="eastAsia" w:ascii="宋体" w:hAnsi="宋体" w:cs="宋体"/>
          <w:color w:val="auto"/>
          <w:sz w:val="24"/>
          <w:highlight w:val="none"/>
          <w:u w:val="single"/>
        </w:rPr>
        <w:t>二</w:t>
      </w:r>
      <w:r>
        <w:rPr>
          <w:rFonts w:ascii="宋体" w:hAnsi="宋体" w:cs="宋体"/>
          <w:color w:val="auto"/>
          <w:sz w:val="24"/>
          <w:highlight w:val="none"/>
          <w:u w:val="single"/>
        </w:rPr>
        <w:t>章已有规定的，双方均不得变更或调整；</w:t>
      </w:r>
      <w:r>
        <w:rPr>
          <w:rFonts w:hint="eastAsia" w:ascii="宋体" w:hAnsi="宋体" w:cs="宋体"/>
          <w:color w:val="auto"/>
          <w:sz w:val="24"/>
          <w:highlight w:val="none"/>
          <w:u w:val="single"/>
        </w:rPr>
        <w:t>竞价</w:t>
      </w:r>
      <w:r>
        <w:rPr>
          <w:rFonts w:ascii="宋体" w:hAnsi="宋体" w:cs="宋体"/>
          <w:color w:val="auto"/>
          <w:sz w:val="24"/>
          <w:highlight w:val="none"/>
          <w:u w:val="single"/>
        </w:rPr>
        <w:t>文件第</w:t>
      </w:r>
      <w:r>
        <w:rPr>
          <w:rFonts w:hint="eastAsia" w:ascii="宋体" w:hAnsi="宋体" w:cs="宋体"/>
          <w:color w:val="auto"/>
          <w:sz w:val="24"/>
          <w:highlight w:val="none"/>
          <w:u w:val="single"/>
        </w:rPr>
        <w:t>二</w:t>
      </w:r>
      <w:r>
        <w:rPr>
          <w:rFonts w:ascii="宋体" w:hAnsi="宋体" w:cs="宋体"/>
          <w:color w:val="auto"/>
          <w:sz w:val="24"/>
          <w:highlight w:val="none"/>
          <w:u w:val="single"/>
        </w:rPr>
        <w:t>章未作规定的，双方可通过友好协商进行约定）</w:t>
      </w:r>
    </w:p>
    <w:p>
      <w:pPr>
        <w:spacing w:line="360" w:lineRule="auto"/>
        <w:ind w:firstLine="482" w:firstLineChars="200"/>
        <w:outlineLvl w:val="1"/>
        <w:rPr>
          <w:rFonts w:ascii="宋体" w:hAnsi="宋体" w:cs="宋体"/>
          <w:b/>
          <w:bCs/>
          <w:color w:val="auto"/>
          <w:sz w:val="24"/>
          <w:highlight w:val="none"/>
        </w:rPr>
      </w:pPr>
      <w:bookmarkStart w:id="17" w:name="_Toc1392"/>
      <w:r>
        <w:rPr>
          <w:rFonts w:hint="eastAsia" w:ascii="宋体" w:hAnsi="宋体" w:cs="宋体"/>
          <w:b/>
          <w:bCs/>
          <w:color w:val="auto"/>
          <w:sz w:val="24"/>
          <w:highlight w:val="none"/>
        </w:rPr>
        <w:t>15、合同解除条件</w:t>
      </w:r>
      <w:bookmarkEnd w:id="17"/>
    </w:p>
    <w:p>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15.1乙方</w:t>
      </w:r>
      <w:r>
        <w:rPr>
          <w:rFonts w:hint="eastAsia" w:ascii="宋体" w:hAnsi="宋体" w:cs="宋体"/>
          <w:color w:val="auto"/>
          <w:sz w:val="24"/>
          <w:highlight w:val="none"/>
          <w:lang w:val="zh-CN"/>
        </w:rPr>
        <w:t>出现以下情形之一的，</w:t>
      </w:r>
      <w:r>
        <w:rPr>
          <w:rFonts w:hint="eastAsia" w:ascii="宋体" w:hAnsi="宋体" w:cs="宋体"/>
          <w:color w:val="auto"/>
          <w:sz w:val="24"/>
          <w:highlight w:val="none"/>
        </w:rPr>
        <w:t>甲方</w:t>
      </w:r>
      <w:r>
        <w:rPr>
          <w:rFonts w:hint="eastAsia" w:ascii="宋体" w:hAnsi="宋体" w:cs="宋体"/>
          <w:color w:val="auto"/>
          <w:sz w:val="24"/>
          <w:highlight w:val="none"/>
          <w:lang w:val="zh-CN"/>
        </w:rPr>
        <w:t>有权单方解除合同，并没收</w:t>
      </w:r>
      <w:r>
        <w:rPr>
          <w:rFonts w:hint="eastAsia" w:ascii="宋体" w:hAnsi="宋体" w:cs="宋体"/>
          <w:color w:val="auto"/>
          <w:sz w:val="24"/>
          <w:highlight w:val="none"/>
        </w:rPr>
        <w:t>乙方</w:t>
      </w:r>
      <w:r>
        <w:rPr>
          <w:rFonts w:hint="eastAsia" w:ascii="宋体" w:hAnsi="宋体" w:cs="宋体"/>
          <w:color w:val="auto"/>
          <w:sz w:val="24"/>
          <w:highlight w:val="none"/>
          <w:lang w:val="zh-CN"/>
        </w:rPr>
        <w:t>履约保证金。有下列第三种情形的，</w:t>
      </w:r>
      <w:r>
        <w:rPr>
          <w:rFonts w:hint="eastAsia" w:ascii="宋体" w:hAnsi="宋体" w:cs="宋体"/>
          <w:color w:val="auto"/>
          <w:sz w:val="24"/>
          <w:highlight w:val="none"/>
        </w:rPr>
        <w:t>甲方</w:t>
      </w:r>
      <w:r>
        <w:rPr>
          <w:rFonts w:hint="eastAsia" w:ascii="宋体" w:hAnsi="宋体" w:cs="宋体"/>
          <w:color w:val="auto"/>
          <w:sz w:val="24"/>
          <w:highlight w:val="none"/>
          <w:lang w:val="zh-CN"/>
        </w:rPr>
        <w:t>同时还有权拒绝支付货款，要求</w:t>
      </w:r>
      <w:r>
        <w:rPr>
          <w:rFonts w:hint="eastAsia" w:ascii="宋体" w:hAnsi="宋体" w:cs="宋体"/>
          <w:color w:val="auto"/>
          <w:sz w:val="24"/>
          <w:highlight w:val="none"/>
        </w:rPr>
        <w:t>乙方</w:t>
      </w:r>
      <w:r>
        <w:rPr>
          <w:rFonts w:hint="eastAsia" w:ascii="宋体" w:hAnsi="宋体" w:cs="宋体"/>
          <w:color w:val="auto"/>
          <w:sz w:val="24"/>
          <w:highlight w:val="none"/>
          <w:lang w:val="zh-CN"/>
        </w:rPr>
        <w:t>赔偿损失并承担相关费用，涉嫌犯罪的，交由司法部门处理。</w:t>
      </w:r>
    </w:p>
    <w:p>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15</w:t>
      </w:r>
      <w:r>
        <w:rPr>
          <w:rFonts w:hint="eastAsia" w:ascii="宋体" w:hAnsi="宋体" w:cs="宋体"/>
          <w:color w:val="auto"/>
          <w:sz w:val="24"/>
          <w:highlight w:val="none"/>
          <w:lang w:val="zh-CN"/>
        </w:rPr>
        <w:t>.1</w:t>
      </w:r>
      <w:r>
        <w:rPr>
          <w:rFonts w:hint="eastAsia" w:ascii="宋体" w:hAnsi="宋体" w:cs="宋体"/>
          <w:color w:val="auto"/>
          <w:sz w:val="24"/>
          <w:highlight w:val="none"/>
        </w:rPr>
        <w:t>.1乙方</w:t>
      </w:r>
      <w:r>
        <w:rPr>
          <w:rFonts w:hint="eastAsia" w:ascii="宋体" w:hAnsi="宋体" w:cs="宋体"/>
          <w:color w:val="auto"/>
          <w:sz w:val="24"/>
          <w:highlight w:val="none"/>
          <w:lang w:val="zh-CN"/>
        </w:rPr>
        <w:t>出现“违约责任”中</w:t>
      </w:r>
      <w:r>
        <w:rPr>
          <w:rFonts w:hint="eastAsia" w:ascii="宋体" w:hAnsi="宋体" w:cs="宋体"/>
          <w:color w:val="auto"/>
          <w:sz w:val="24"/>
          <w:highlight w:val="none"/>
        </w:rPr>
        <w:t>甲方</w:t>
      </w:r>
      <w:r>
        <w:rPr>
          <w:rFonts w:hint="eastAsia" w:ascii="宋体" w:hAnsi="宋体" w:cs="宋体"/>
          <w:color w:val="auto"/>
          <w:sz w:val="24"/>
          <w:highlight w:val="none"/>
          <w:lang w:val="zh-CN"/>
        </w:rPr>
        <w:t>有权单方面终止合同的情况。</w:t>
      </w:r>
    </w:p>
    <w:p>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15</w:t>
      </w:r>
      <w:r>
        <w:rPr>
          <w:rFonts w:hint="eastAsia" w:ascii="宋体" w:hAnsi="宋体" w:cs="宋体"/>
          <w:color w:val="auto"/>
          <w:sz w:val="24"/>
          <w:highlight w:val="none"/>
          <w:lang w:val="zh-CN"/>
        </w:rPr>
        <w:t>.</w:t>
      </w:r>
      <w:r>
        <w:rPr>
          <w:rFonts w:hint="eastAsia" w:ascii="宋体" w:hAnsi="宋体" w:cs="宋体"/>
          <w:color w:val="auto"/>
          <w:sz w:val="24"/>
          <w:highlight w:val="none"/>
        </w:rPr>
        <w:t>1.</w:t>
      </w:r>
      <w:r>
        <w:rPr>
          <w:rFonts w:hint="eastAsia" w:ascii="宋体" w:hAnsi="宋体" w:cs="宋体"/>
          <w:color w:val="auto"/>
          <w:sz w:val="24"/>
          <w:highlight w:val="none"/>
          <w:lang w:val="zh-CN"/>
        </w:rPr>
        <w:t>2</w:t>
      </w:r>
      <w:r>
        <w:rPr>
          <w:rFonts w:hint="eastAsia" w:ascii="宋体" w:hAnsi="宋体" w:cs="宋体"/>
          <w:color w:val="auto"/>
          <w:sz w:val="24"/>
          <w:highlight w:val="none"/>
        </w:rPr>
        <w:t>乙方</w:t>
      </w:r>
      <w:r>
        <w:rPr>
          <w:rFonts w:hint="eastAsia" w:ascii="宋体" w:hAnsi="宋体" w:cs="宋体"/>
          <w:color w:val="auto"/>
          <w:sz w:val="24"/>
          <w:highlight w:val="none"/>
          <w:lang w:val="zh-CN"/>
        </w:rPr>
        <w:t>转让、转包、分包的。</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15</w:t>
      </w:r>
      <w:r>
        <w:rPr>
          <w:rFonts w:hint="eastAsia" w:ascii="宋体" w:hAnsi="宋体" w:cs="宋体"/>
          <w:color w:val="auto"/>
          <w:sz w:val="24"/>
          <w:highlight w:val="none"/>
          <w:lang w:val="zh-CN"/>
        </w:rPr>
        <w:t>.</w:t>
      </w:r>
      <w:r>
        <w:rPr>
          <w:rFonts w:hint="eastAsia" w:ascii="宋体" w:hAnsi="宋体" w:cs="宋体"/>
          <w:color w:val="auto"/>
          <w:sz w:val="24"/>
          <w:highlight w:val="none"/>
        </w:rPr>
        <w:t>1.</w:t>
      </w:r>
      <w:r>
        <w:rPr>
          <w:rFonts w:hint="eastAsia" w:ascii="宋体" w:hAnsi="宋体" w:cs="宋体"/>
          <w:color w:val="auto"/>
          <w:sz w:val="24"/>
          <w:highlight w:val="none"/>
          <w:lang w:val="zh-CN"/>
        </w:rPr>
        <w:t>3</w:t>
      </w:r>
      <w:r>
        <w:rPr>
          <w:rFonts w:hint="eastAsia" w:ascii="宋体" w:hAnsi="宋体" w:cs="宋体"/>
          <w:color w:val="auto"/>
          <w:sz w:val="24"/>
          <w:highlight w:val="none"/>
        </w:rPr>
        <w:t>乙方</w:t>
      </w:r>
      <w:r>
        <w:rPr>
          <w:rFonts w:hint="eastAsia" w:ascii="宋体" w:hAnsi="宋体" w:cs="宋体"/>
          <w:color w:val="auto"/>
          <w:sz w:val="24"/>
          <w:highlight w:val="none"/>
          <w:lang w:val="zh-CN"/>
        </w:rPr>
        <w:t>非因不可抗力停止服务，向</w:t>
      </w:r>
      <w:r>
        <w:rPr>
          <w:rFonts w:hint="eastAsia" w:ascii="宋体" w:hAnsi="宋体" w:cs="宋体"/>
          <w:color w:val="auto"/>
          <w:sz w:val="24"/>
          <w:highlight w:val="none"/>
        </w:rPr>
        <w:t>甲方</w:t>
      </w:r>
      <w:r>
        <w:rPr>
          <w:rFonts w:hint="eastAsia" w:ascii="宋体" w:hAnsi="宋体" w:cs="宋体"/>
          <w:color w:val="auto"/>
          <w:sz w:val="24"/>
          <w:highlight w:val="none"/>
          <w:lang w:val="zh-CN"/>
        </w:rPr>
        <w:t>说明理由</w:t>
      </w:r>
      <w:r>
        <w:rPr>
          <w:rFonts w:hint="eastAsia" w:ascii="宋体" w:hAnsi="宋体" w:cs="宋体"/>
          <w:color w:val="auto"/>
          <w:sz w:val="24"/>
          <w:highlight w:val="none"/>
        </w:rPr>
        <w:t>甲方</w:t>
      </w:r>
      <w:r>
        <w:rPr>
          <w:rFonts w:hint="eastAsia" w:ascii="宋体" w:hAnsi="宋体" w:cs="宋体"/>
          <w:color w:val="auto"/>
          <w:sz w:val="24"/>
          <w:highlight w:val="none"/>
          <w:lang w:val="zh-CN"/>
        </w:rPr>
        <w:t>不予采信的。</w:t>
      </w:r>
    </w:p>
    <w:p>
      <w:pPr>
        <w:spacing w:line="360" w:lineRule="auto"/>
        <w:ind w:firstLine="482" w:firstLineChars="200"/>
        <w:outlineLvl w:val="1"/>
        <w:rPr>
          <w:rFonts w:ascii="宋体" w:hAnsi="宋体" w:cs="宋体"/>
          <w:b/>
          <w:bCs/>
          <w:color w:val="auto"/>
          <w:sz w:val="24"/>
          <w:highlight w:val="none"/>
        </w:rPr>
      </w:pPr>
      <w:bookmarkStart w:id="18" w:name="_Toc5467"/>
      <w:r>
        <w:rPr>
          <w:rFonts w:hint="eastAsia" w:ascii="宋体" w:hAnsi="宋体" w:cs="宋体"/>
          <w:b/>
          <w:bCs/>
          <w:color w:val="auto"/>
          <w:sz w:val="24"/>
          <w:highlight w:val="none"/>
        </w:rPr>
        <w:t>16、不可抗力</w:t>
      </w:r>
      <w:bookmarkEnd w:id="18"/>
    </w:p>
    <w:p>
      <w:pPr>
        <w:pStyle w:val="16"/>
        <w:spacing w:before="0" w:beforeAutospacing="0" w:after="0" w:afterAutospacing="0" w:line="360" w:lineRule="auto"/>
        <w:ind w:firstLine="480" w:firstLineChars="200"/>
        <w:rPr>
          <w:color w:val="auto"/>
          <w:highlight w:val="none"/>
          <w:lang w:val="zh-TW"/>
        </w:rPr>
      </w:pPr>
      <w:bookmarkStart w:id="19" w:name="_Toc29609"/>
      <w:r>
        <w:rPr>
          <w:rFonts w:hint="eastAsia"/>
          <w:color w:val="auto"/>
          <w:highlight w:val="none"/>
        </w:rPr>
        <w:t>（1）</w:t>
      </w:r>
      <w:r>
        <w:rPr>
          <w:rFonts w:hint="eastAsia"/>
          <w:color w:val="auto"/>
          <w:highlight w:val="none"/>
          <w:lang w:val="zh-TW"/>
        </w:rPr>
        <w:t>因不可抗力造成无法依约履行合同义务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pPr>
        <w:pStyle w:val="16"/>
        <w:spacing w:before="0" w:beforeAutospacing="0" w:after="0" w:afterAutospacing="0" w:line="360" w:lineRule="auto"/>
        <w:ind w:firstLine="480" w:firstLineChars="200"/>
        <w:rPr>
          <w:color w:val="auto"/>
          <w:highlight w:val="none"/>
        </w:rPr>
      </w:pPr>
      <w:r>
        <w:rPr>
          <w:rFonts w:hint="eastAsia"/>
          <w:color w:val="auto"/>
          <w:highlight w:val="none"/>
        </w:rPr>
        <w:t>（2）</w:t>
      </w:r>
      <w:r>
        <w:rPr>
          <w:rFonts w:hint="eastAsia"/>
          <w:color w:val="auto"/>
          <w:highlight w:val="none"/>
          <w:lang w:val="zh-TW"/>
        </w:rPr>
        <w:t>本合同中的不可抗力指不能预见、不能避免、不能克服的客观情况，包括但不限于：自然灾害如地震、台风、洪水、火灾及政府行为、法律规定或其适用的变化或其他任何无法预见、避免或控制的事件。</w:t>
      </w:r>
    </w:p>
    <w:p>
      <w:pPr>
        <w:spacing w:line="360" w:lineRule="auto"/>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17、合同纠纷处理方式</w:t>
      </w:r>
      <w:bookmarkEnd w:id="19"/>
    </w:p>
    <w:p>
      <w:pPr>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因本</w:t>
      </w:r>
      <w:r>
        <w:rPr>
          <w:rFonts w:hint="eastAsia" w:ascii="宋体" w:hAnsi="宋体" w:cs="宋体"/>
          <w:color w:val="auto"/>
          <w:sz w:val="24"/>
          <w:highlight w:val="none"/>
        </w:rPr>
        <w:t>项目</w:t>
      </w:r>
      <w:r>
        <w:rPr>
          <w:rFonts w:hint="eastAsia" w:ascii="宋体" w:hAnsi="宋体" w:cs="宋体"/>
          <w:color w:val="auto"/>
          <w:sz w:val="24"/>
          <w:highlight w:val="none"/>
          <w:lang w:val="zh-CN"/>
        </w:rPr>
        <w:t>合同或与本</w:t>
      </w:r>
      <w:r>
        <w:rPr>
          <w:rFonts w:hint="eastAsia" w:ascii="宋体" w:hAnsi="宋体" w:cs="宋体"/>
          <w:color w:val="auto"/>
          <w:sz w:val="24"/>
          <w:highlight w:val="none"/>
        </w:rPr>
        <w:t>项目</w:t>
      </w:r>
      <w:r>
        <w:rPr>
          <w:rFonts w:hint="eastAsia" w:ascii="宋体" w:hAnsi="宋体" w:cs="宋体"/>
          <w:color w:val="auto"/>
          <w:sz w:val="24"/>
          <w:highlight w:val="none"/>
          <w:lang w:val="zh-CN"/>
        </w:rPr>
        <w:t>合同有关的一切事项发生争议，由双方友好协商解决。协商不成的，任何一方均可选择以下方式解决：向甲方所在地有管辖权的人民法院提起诉讼。</w:t>
      </w:r>
    </w:p>
    <w:p>
      <w:pPr>
        <w:spacing w:line="360" w:lineRule="auto"/>
        <w:ind w:firstLine="482" w:firstLineChars="200"/>
        <w:outlineLvl w:val="1"/>
        <w:rPr>
          <w:rFonts w:ascii="宋体" w:hAnsi="宋体" w:cs="宋体"/>
          <w:b/>
          <w:bCs/>
          <w:color w:val="auto"/>
          <w:sz w:val="24"/>
          <w:highlight w:val="none"/>
        </w:rPr>
      </w:pPr>
      <w:bookmarkStart w:id="20" w:name="_Toc16899"/>
      <w:r>
        <w:rPr>
          <w:rFonts w:hint="eastAsia" w:ascii="宋体" w:hAnsi="宋体" w:cs="宋体"/>
          <w:b/>
          <w:bCs/>
          <w:color w:val="auto"/>
          <w:sz w:val="24"/>
          <w:highlight w:val="none"/>
        </w:rPr>
        <w:t>18、其他要求</w:t>
      </w:r>
      <w:bookmarkEnd w:id="20"/>
    </w:p>
    <w:p>
      <w:pPr>
        <w:tabs>
          <w:tab w:val="left" w:pos="0"/>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乙方必须负责供应货物的运输，所产生的费用由乙方负责。货物运输须采用符合卫生标准的外包装和运载工具，并保持清洁和定期消毒。送货车辆应性能安全可靠，门窗完好无损，同时随车配备安全保险锁，遵守甲方单位车辆相关管理规定。</w:t>
      </w:r>
    </w:p>
    <w:p>
      <w:pPr>
        <w:tabs>
          <w:tab w:val="left" w:pos="0"/>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18.2由于甲方单位管理的特殊性，乙方提供物品不得含有金属、玻璃制品包装，乙方必须遵守国家法律及甲方保密、安全的相关规章制度，遵守甲方对于疫情防控的有关要求。乙方不得配送来自国（境）外的物品、来自疫情中高风险地区的物品以及来历不明的物品。要求乙方指派送货或管理人员必须为男性，且无犯罪前科等符合甲方外涉人员的管理规定。</w:t>
      </w:r>
    </w:p>
    <w:p>
      <w:pPr>
        <w:tabs>
          <w:tab w:val="left" w:pos="0"/>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18.3违约责任按双方签订合同及《中华人民共和国民法典》的相关规定执行。如遇国家政策调整及甲方上级管理机关有重新规定或监狱有特殊情况，甲方有权变更或终止合同。</w:t>
      </w:r>
    </w:p>
    <w:p>
      <w:pPr>
        <w:tabs>
          <w:tab w:val="left" w:pos="0"/>
        </w:tabs>
        <w:spacing w:line="360" w:lineRule="auto"/>
        <w:ind w:firstLine="482" w:firstLineChars="200"/>
        <w:outlineLvl w:val="1"/>
        <w:rPr>
          <w:rFonts w:ascii="宋体" w:hAnsi="宋体" w:cs="宋体"/>
          <w:b/>
          <w:bCs/>
          <w:color w:val="auto"/>
          <w:sz w:val="24"/>
          <w:highlight w:val="none"/>
        </w:rPr>
      </w:pPr>
      <w:bookmarkStart w:id="21" w:name="_Toc8403"/>
      <w:r>
        <w:rPr>
          <w:rFonts w:hint="eastAsia" w:ascii="宋体" w:hAnsi="宋体" w:cs="宋体"/>
          <w:b/>
          <w:bCs/>
          <w:color w:val="auto"/>
          <w:sz w:val="24"/>
          <w:highlight w:val="none"/>
        </w:rPr>
        <w:t>19、保密要求</w:t>
      </w:r>
      <w:bookmarkEnd w:id="21"/>
    </w:p>
    <w:p>
      <w:pPr>
        <w:pStyle w:val="16"/>
        <w:spacing w:before="0" w:beforeAutospacing="0" w:after="0" w:afterAutospacing="0" w:line="360" w:lineRule="auto"/>
        <w:ind w:firstLine="480" w:firstLineChars="200"/>
        <w:rPr>
          <w:color w:val="auto"/>
          <w:highlight w:val="none"/>
        </w:rPr>
      </w:pPr>
      <w:bookmarkStart w:id="22" w:name="_Toc21944"/>
      <w:r>
        <w:rPr>
          <w:rFonts w:hint="eastAsia"/>
          <w:color w:val="auto"/>
          <w:highlight w:val="none"/>
        </w:rPr>
        <w:t>（1）乙方应当对合同的内容、因履行合同或在合同期间知悉的或收到的甲方的财务、技术、产品信息、民警资料或其他工作上的文件资料、工作内容等予以保密，不得向合同以外的任何第三方披露，所有解决方案和采集汇总后的数据严禁通过互联网等公共信息网络、普通邮政进行传递，严禁在连接互联网计算机上存储、处理，签订并严格执行《单位保密承诺书》；乙方进入甲方工作区域的工作人员需签订《个人保密承诺书》，严格履行保密义务，自愿接受保密审查，不违规记录、存储、复制甲方任何信息，不违规留存采购方任何资料。</w:t>
      </w:r>
    </w:p>
    <w:p>
      <w:pPr>
        <w:pStyle w:val="16"/>
        <w:spacing w:before="0" w:beforeAutospacing="0" w:after="0" w:afterAutospacing="0" w:line="360" w:lineRule="auto"/>
        <w:ind w:firstLine="480" w:firstLineChars="200"/>
        <w:rPr>
          <w:color w:val="auto"/>
          <w:highlight w:val="none"/>
        </w:rPr>
      </w:pPr>
      <w:r>
        <w:rPr>
          <w:rFonts w:hint="eastAsia"/>
          <w:color w:val="auto"/>
          <w:highlight w:val="none"/>
        </w:rPr>
        <w:t>（2）乙方违反本条约定泄露甲方的涉密信息的，应承担相应的法律责任，造成甲方损失的，乙方应当依法承担赔偿责任。</w:t>
      </w:r>
    </w:p>
    <w:p>
      <w:pPr>
        <w:pStyle w:val="16"/>
        <w:spacing w:before="0" w:beforeAutospacing="0" w:after="0" w:afterAutospacing="0" w:line="360" w:lineRule="auto"/>
        <w:ind w:firstLine="480" w:firstLineChars="200"/>
        <w:rPr>
          <w:color w:val="auto"/>
          <w:highlight w:val="none"/>
          <w:lang w:val="zh-TW"/>
        </w:rPr>
      </w:pPr>
      <w:r>
        <w:rPr>
          <w:rFonts w:hint="eastAsia"/>
          <w:color w:val="auto"/>
          <w:highlight w:val="none"/>
        </w:rPr>
        <w:t>（3）本条款不因合同届满或解除而失效。</w:t>
      </w:r>
    </w:p>
    <w:p>
      <w:pPr>
        <w:tabs>
          <w:tab w:val="left" w:pos="0"/>
        </w:tabs>
        <w:spacing w:line="360" w:lineRule="auto"/>
        <w:ind w:firstLine="482" w:firstLineChars="200"/>
        <w:outlineLvl w:val="1"/>
        <w:rPr>
          <w:rFonts w:ascii="宋体" w:hAnsi="宋体" w:cs="宋体"/>
          <w:b/>
          <w:bCs/>
          <w:color w:val="auto"/>
          <w:sz w:val="24"/>
          <w:highlight w:val="none"/>
        </w:rPr>
      </w:pPr>
      <w:r>
        <w:rPr>
          <w:rFonts w:hint="eastAsia" w:ascii="宋体" w:hAnsi="宋体" w:cs="宋体"/>
          <w:b/>
          <w:bCs/>
          <w:color w:val="auto"/>
          <w:sz w:val="24"/>
          <w:highlight w:val="none"/>
        </w:rPr>
        <w:t>20、廉政条款</w:t>
      </w:r>
      <w:bookmarkEnd w:id="22"/>
    </w:p>
    <w:p>
      <w:pPr>
        <w:pStyle w:val="16"/>
        <w:spacing w:before="0" w:beforeAutospacing="0" w:after="0" w:afterAutospacing="0" w:line="360" w:lineRule="auto"/>
        <w:ind w:firstLine="480" w:firstLineChars="200"/>
        <w:rPr>
          <w:color w:val="auto"/>
          <w:highlight w:val="none"/>
          <w:lang w:val="zh-TW"/>
        </w:rPr>
      </w:pPr>
      <w:r>
        <w:rPr>
          <w:rFonts w:hint="eastAsia"/>
          <w:color w:val="auto"/>
          <w:highlight w:val="none"/>
          <w:lang w:val="zh-TW"/>
        </w:rPr>
        <w:t>供应商及其工作人员不得有以任何形式行贿甲方工作人员的行为，若发现并被核查属实的，甲方有权解除合同且不退还履约保证金，情节严重的，供应商及其工作人员还要承担相应的法律责任；甲方及其工作人员不得索要或接受供应商的礼金及吃请等，如有违反廉政纪律等行为的，依据有关规定给予党纪、政纪或组织处理，情节严重的，还应承担相应的法律责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合同一式四份，经双方法定代表人或委托代理人签章并加盖公章后生效。甲方执三份，乙方一份，具有同等法律效力。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（以下无正文）</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甲    方：                            乙    方：</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单位地址：                            单位地址：</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单位负责人：                          单位负责人：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委托代理人：                          委托代理人：</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    话：                            电    话：</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开户银行：                            开户银行：</w:t>
      </w:r>
    </w:p>
    <w:p>
      <w:pPr>
        <w:pStyle w:val="2"/>
        <w:spacing w:line="360" w:lineRule="auto"/>
        <w:ind w:left="0" w:leftChars="0" w:firstLine="480" w:firstLineChars="200"/>
        <w:rPr>
          <w:color w:val="auto"/>
          <w:sz w:val="24"/>
          <w:highlight w:val="none"/>
        </w:rPr>
      </w:pPr>
      <w:bookmarkStart w:id="23" w:name="_Toc30271"/>
      <w:r>
        <w:rPr>
          <w:rFonts w:hint="eastAsia" w:ascii="宋体" w:hAnsi="宋体" w:cs="宋体"/>
          <w:color w:val="auto"/>
          <w:sz w:val="24"/>
          <w:highlight w:val="none"/>
        </w:rPr>
        <w:t>账    号：                            账    号：</w:t>
      </w:r>
      <w:bookmarkEnd w:id="23"/>
    </w:p>
    <w:p>
      <w:pPr>
        <w:pStyle w:val="2"/>
        <w:spacing w:line="360" w:lineRule="auto"/>
        <w:rPr>
          <w:color w:val="auto"/>
          <w:highlight w:val="none"/>
        </w:rPr>
      </w:pPr>
    </w:p>
    <w:p>
      <w:pPr>
        <w:pStyle w:val="2"/>
        <w:spacing w:line="360" w:lineRule="auto"/>
        <w:rPr>
          <w:color w:val="auto"/>
          <w:highlight w:val="none"/>
        </w:rPr>
      </w:pPr>
    </w:p>
    <w:p>
      <w:pPr>
        <w:pStyle w:val="2"/>
        <w:spacing w:line="360" w:lineRule="auto"/>
        <w:rPr>
          <w:color w:val="auto"/>
          <w:highlight w:val="none"/>
        </w:rPr>
      </w:pPr>
    </w:p>
    <w:p>
      <w:pPr>
        <w:pStyle w:val="2"/>
        <w:spacing w:line="360" w:lineRule="auto"/>
        <w:rPr>
          <w:color w:val="auto"/>
          <w:highlight w:val="none"/>
        </w:rPr>
      </w:pPr>
    </w:p>
    <w:p>
      <w:pPr>
        <w:pStyle w:val="2"/>
        <w:spacing w:line="360" w:lineRule="auto"/>
        <w:rPr>
          <w:color w:val="auto"/>
          <w:highlight w:val="none"/>
        </w:rPr>
      </w:pPr>
    </w:p>
    <w:p>
      <w:pPr>
        <w:pStyle w:val="2"/>
        <w:spacing w:line="360" w:lineRule="auto"/>
        <w:rPr>
          <w:color w:val="auto"/>
          <w:highlight w:val="none"/>
        </w:rPr>
      </w:pPr>
    </w:p>
    <w:p>
      <w:pPr>
        <w:pStyle w:val="2"/>
        <w:spacing w:line="360" w:lineRule="auto"/>
        <w:rPr>
          <w:color w:val="auto"/>
          <w:highlight w:val="none"/>
        </w:rPr>
      </w:pPr>
    </w:p>
    <w:p>
      <w:pPr>
        <w:pStyle w:val="2"/>
        <w:spacing w:line="360" w:lineRule="auto"/>
        <w:rPr>
          <w:color w:val="auto"/>
          <w:highlight w:val="none"/>
        </w:rPr>
      </w:pPr>
    </w:p>
    <w:p>
      <w:pPr>
        <w:pStyle w:val="2"/>
        <w:spacing w:line="360" w:lineRule="auto"/>
        <w:rPr>
          <w:color w:val="auto"/>
          <w:highlight w:val="none"/>
        </w:rPr>
      </w:pPr>
    </w:p>
    <w:p>
      <w:pPr>
        <w:rPr>
          <w:rFonts w:ascii="宋体" w:hAnsi="宋体"/>
          <w:b/>
          <w:bCs/>
          <w:color w:val="auto"/>
          <w:sz w:val="36"/>
          <w:szCs w:val="36"/>
          <w:highlight w:val="none"/>
        </w:rPr>
      </w:pPr>
      <w:r>
        <w:rPr>
          <w:rFonts w:hint="eastAsia" w:ascii="宋体" w:hAnsi="宋体"/>
          <w:b/>
          <w:bCs/>
          <w:color w:val="auto"/>
          <w:sz w:val="36"/>
          <w:szCs w:val="36"/>
          <w:highlight w:val="none"/>
        </w:rPr>
        <w:br w:type="page"/>
      </w:r>
    </w:p>
    <w:p>
      <w:pPr>
        <w:widowControl/>
        <w:spacing w:line="360" w:lineRule="auto"/>
        <w:jc w:val="center"/>
        <w:rPr>
          <w:rFonts w:ascii="宋体" w:hAnsi="宋体"/>
          <w:b/>
          <w:bCs/>
          <w:color w:val="auto"/>
          <w:sz w:val="36"/>
          <w:szCs w:val="36"/>
          <w:highlight w:val="none"/>
        </w:rPr>
      </w:pPr>
      <w:r>
        <w:rPr>
          <w:rFonts w:hint="eastAsia" w:ascii="宋体" w:hAnsi="宋体"/>
          <w:b/>
          <w:bCs/>
          <w:color w:val="auto"/>
          <w:sz w:val="36"/>
          <w:szCs w:val="36"/>
          <w:highlight w:val="none"/>
        </w:rPr>
        <w:t>第五章  响应文件格式</w:t>
      </w:r>
    </w:p>
    <w:p>
      <w:pPr>
        <w:pStyle w:val="9"/>
        <w:spacing w:line="360" w:lineRule="auto"/>
        <w:rPr>
          <w:rFonts w:ascii="宋体" w:hAnsi="宋体" w:cs="宋体"/>
          <w:b/>
          <w:color w:val="auto"/>
          <w:kern w:val="0"/>
          <w:sz w:val="24"/>
          <w:highlight w:val="none"/>
        </w:rPr>
      </w:pPr>
    </w:p>
    <w:p>
      <w:pPr>
        <w:adjustRightInd w:val="0"/>
        <w:snapToGrid w:val="0"/>
        <w:spacing w:line="360" w:lineRule="auto"/>
        <w:rPr>
          <w:rFonts w:ascii="宋体" w:hAnsi="宋体" w:cs="宋体"/>
          <w:color w:val="auto"/>
          <w:sz w:val="24"/>
          <w:highlight w:val="none"/>
        </w:rPr>
      </w:pPr>
    </w:p>
    <w:p>
      <w:pPr>
        <w:adjustRightInd w:val="0"/>
        <w:snapToGrid w:val="0"/>
        <w:spacing w:line="360" w:lineRule="auto"/>
        <w:ind w:firstLine="480" w:firstLineChars="200"/>
        <w:jc w:val="center"/>
        <w:rPr>
          <w:rFonts w:ascii="宋体" w:hAnsi="宋体" w:cs="宋体"/>
          <w:color w:val="auto"/>
          <w:sz w:val="24"/>
          <w:highlight w:val="none"/>
        </w:rPr>
      </w:pPr>
      <w:r>
        <w:rPr>
          <w:rFonts w:hint="eastAsia" w:ascii="宋体" w:hAnsi="宋体" w:cs="宋体"/>
          <w:color w:val="auto"/>
          <w:sz w:val="24"/>
          <w:highlight w:val="none"/>
        </w:rPr>
        <w:t>响应文件编制说明</w:t>
      </w:r>
    </w:p>
    <w:p>
      <w:pPr>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编制要求：供应商应详细阅读网上竞价文件内容，在编制响应文件时，要按响应文件格式进行编制，并保证其所提交的全部资料是不可割离且真实、合法、有效、准确、完整，否则造成不利后果由供应商承担法律责任。</w:t>
      </w:r>
    </w:p>
    <w:p>
      <w:pPr>
        <w:adjustRightInd w:val="0"/>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2.格式要求：响应文件应由单位负责人或授权代表签名并每页加盖公章或骑缝章。</w:t>
      </w:r>
    </w:p>
    <w:p>
      <w:pPr>
        <w:spacing w:line="360" w:lineRule="auto"/>
        <w:rPr>
          <w:color w:val="auto"/>
          <w:highlight w:val="none"/>
        </w:rPr>
      </w:pPr>
    </w:p>
    <w:p>
      <w:pPr>
        <w:pStyle w:val="6"/>
        <w:spacing w:line="360" w:lineRule="auto"/>
        <w:rPr>
          <w:color w:val="auto"/>
          <w:highlight w:val="none"/>
        </w:rPr>
      </w:pPr>
    </w:p>
    <w:p>
      <w:pPr>
        <w:spacing w:line="360" w:lineRule="auto"/>
        <w:rPr>
          <w:color w:val="auto"/>
          <w:highlight w:val="none"/>
        </w:rPr>
      </w:pPr>
    </w:p>
    <w:p>
      <w:pPr>
        <w:pStyle w:val="6"/>
        <w:spacing w:line="360" w:lineRule="auto"/>
        <w:rPr>
          <w:color w:val="auto"/>
          <w:highlight w:val="none"/>
        </w:rPr>
      </w:pPr>
    </w:p>
    <w:p>
      <w:pPr>
        <w:spacing w:line="360" w:lineRule="auto"/>
        <w:rPr>
          <w:color w:val="auto"/>
          <w:highlight w:val="none"/>
        </w:rPr>
      </w:pPr>
    </w:p>
    <w:p>
      <w:pPr>
        <w:pStyle w:val="7"/>
        <w:spacing w:line="360" w:lineRule="auto"/>
        <w:rPr>
          <w:color w:val="auto"/>
          <w:highlight w:val="none"/>
        </w:rPr>
      </w:pPr>
    </w:p>
    <w:p>
      <w:pPr>
        <w:spacing w:line="360" w:lineRule="auto"/>
        <w:rPr>
          <w:color w:val="auto"/>
          <w:highlight w:val="none"/>
        </w:rPr>
      </w:pPr>
    </w:p>
    <w:p>
      <w:pPr>
        <w:pStyle w:val="7"/>
        <w:spacing w:line="360" w:lineRule="auto"/>
        <w:rPr>
          <w:color w:val="auto"/>
          <w:highlight w:val="none"/>
        </w:rPr>
      </w:pPr>
    </w:p>
    <w:p>
      <w:pPr>
        <w:spacing w:line="360" w:lineRule="auto"/>
        <w:rPr>
          <w:color w:val="auto"/>
          <w:highlight w:val="none"/>
        </w:rPr>
      </w:pPr>
    </w:p>
    <w:p>
      <w:pPr>
        <w:pStyle w:val="7"/>
        <w:spacing w:line="360" w:lineRule="auto"/>
        <w:rPr>
          <w:color w:val="auto"/>
          <w:highlight w:val="none"/>
        </w:rPr>
      </w:pPr>
    </w:p>
    <w:p>
      <w:pPr>
        <w:spacing w:line="360" w:lineRule="auto"/>
        <w:rPr>
          <w:color w:val="auto"/>
          <w:highlight w:val="none"/>
        </w:rPr>
      </w:pPr>
    </w:p>
    <w:p>
      <w:pPr>
        <w:rPr>
          <w:rFonts w:ascii="黑体" w:hAnsi="黑体" w:eastAsia="黑体"/>
          <w:color w:val="auto"/>
          <w:sz w:val="96"/>
          <w:szCs w:val="96"/>
          <w:highlight w:val="none"/>
        </w:rPr>
      </w:pPr>
      <w:r>
        <w:rPr>
          <w:rFonts w:hint="eastAsia" w:ascii="黑体" w:hAnsi="黑体" w:eastAsia="黑体"/>
          <w:color w:val="auto"/>
          <w:sz w:val="96"/>
          <w:szCs w:val="96"/>
          <w:highlight w:val="none"/>
        </w:rPr>
        <w:br w:type="page"/>
      </w:r>
    </w:p>
    <w:p>
      <w:pPr>
        <w:spacing w:line="360" w:lineRule="auto"/>
        <w:jc w:val="center"/>
        <w:rPr>
          <w:rFonts w:ascii="黑体" w:hAnsi="黑体" w:eastAsia="黑体"/>
          <w:color w:val="auto"/>
          <w:sz w:val="96"/>
          <w:szCs w:val="96"/>
          <w:highlight w:val="none"/>
        </w:rPr>
      </w:pPr>
      <w:r>
        <w:rPr>
          <w:rFonts w:hint="eastAsia" w:ascii="黑体" w:hAnsi="黑体" w:eastAsia="黑体"/>
          <w:color w:val="auto"/>
          <w:sz w:val="96"/>
          <w:szCs w:val="96"/>
          <w:highlight w:val="none"/>
        </w:rPr>
        <w:t>响应文件</w:t>
      </w:r>
    </w:p>
    <w:p>
      <w:pPr>
        <w:pStyle w:val="29"/>
        <w:spacing w:after="120" w:line="360" w:lineRule="auto"/>
        <w:outlineLvl w:val="9"/>
        <w:rPr>
          <w:rStyle w:val="30"/>
          <w:rFonts w:hAnsi="宋体" w:cs="宋体"/>
          <w:b/>
          <w:bCs/>
          <w:color w:val="auto"/>
          <w:sz w:val="44"/>
          <w:szCs w:val="44"/>
          <w:highlight w:val="none"/>
        </w:rPr>
      </w:pPr>
    </w:p>
    <w:p>
      <w:pPr>
        <w:pStyle w:val="29"/>
        <w:spacing w:after="120" w:line="360" w:lineRule="auto"/>
        <w:jc w:val="center"/>
        <w:outlineLvl w:val="9"/>
        <w:rPr>
          <w:rStyle w:val="30"/>
          <w:rFonts w:hAnsi="宋体" w:cs="宋体"/>
          <w:b/>
          <w:bCs/>
          <w:color w:val="auto"/>
          <w:sz w:val="44"/>
          <w:szCs w:val="44"/>
          <w:highlight w:val="none"/>
        </w:rPr>
      </w:pPr>
      <w:r>
        <w:rPr>
          <w:rStyle w:val="30"/>
          <w:rFonts w:hint="eastAsia" w:hAnsi="宋体" w:cs="宋体"/>
          <w:b/>
          <w:bCs/>
          <w:color w:val="auto"/>
          <w:sz w:val="44"/>
          <w:szCs w:val="44"/>
          <w:highlight w:val="none"/>
        </w:rPr>
        <w:t>（第一部分  资格及技术商务部分）</w:t>
      </w:r>
    </w:p>
    <w:p>
      <w:pPr>
        <w:spacing w:line="360" w:lineRule="auto"/>
        <w:ind w:firstLine="1920" w:firstLineChars="200"/>
        <w:jc w:val="left"/>
        <w:rPr>
          <w:color w:val="auto"/>
          <w:sz w:val="96"/>
          <w:szCs w:val="96"/>
          <w:highlight w:val="none"/>
        </w:rPr>
      </w:pPr>
    </w:p>
    <w:p>
      <w:pPr>
        <w:spacing w:line="360" w:lineRule="auto"/>
        <w:ind w:firstLine="1920" w:firstLineChars="200"/>
        <w:jc w:val="left"/>
        <w:rPr>
          <w:color w:val="auto"/>
          <w:sz w:val="96"/>
          <w:szCs w:val="96"/>
          <w:highlight w:val="none"/>
        </w:rPr>
      </w:pPr>
    </w:p>
    <w:p>
      <w:pPr>
        <w:pStyle w:val="11"/>
        <w:tabs>
          <w:tab w:val="left" w:pos="1560"/>
        </w:tabs>
        <w:spacing w:line="360" w:lineRule="auto"/>
        <w:ind w:firstLine="744" w:firstLineChars="247"/>
        <w:textAlignment w:val="baseline"/>
        <w:rPr>
          <w:rFonts w:hAnsi="宋体" w:cs="宋体"/>
          <w:b/>
          <w:color w:val="auto"/>
          <w:sz w:val="30"/>
          <w:highlight w:val="none"/>
          <w:u w:val="single"/>
        </w:rPr>
      </w:pPr>
      <w:r>
        <w:rPr>
          <w:rFonts w:hint="eastAsia" w:hAnsi="宋体" w:cs="宋体"/>
          <w:b/>
          <w:color w:val="auto"/>
          <w:sz w:val="30"/>
          <w:highlight w:val="none"/>
        </w:rPr>
        <w:t>项目编号：</w:t>
      </w:r>
    </w:p>
    <w:p>
      <w:pPr>
        <w:pStyle w:val="11"/>
        <w:spacing w:line="360" w:lineRule="auto"/>
        <w:ind w:firstLine="738" w:firstLineChars="245"/>
        <w:textAlignment w:val="baseline"/>
        <w:rPr>
          <w:rFonts w:hAnsi="宋体" w:cs="宋体"/>
          <w:b/>
          <w:color w:val="auto"/>
          <w:sz w:val="30"/>
          <w:highlight w:val="none"/>
          <w:u w:val="single"/>
        </w:rPr>
      </w:pPr>
      <w:r>
        <w:rPr>
          <w:rFonts w:hint="eastAsia" w:hAnsi="宋体" w:cs="宋体"/>
          <w:b/>
          <w:color w:val="auto"/>
          <w:sz w:val="30"/>
          <w:highlight w:val="none"/>
        </w:rPr>
        <w:t>所投合同包号：</w:t>
      </w:r>
    </w:p>
    <w:p>
      <w:pPr>
        <w:pStyle w:val="11"/>
        <w:tabs>
          <w:tab w:val="left" w:pos="1560"/>
        </w:tabs>
        <w:spacing w:line="360" w:lineRule="auto"/>
        <w:textAlignment w:val="baseline"/>
        <w:rPr>
          <w:rFonts w:hAnsi="宋体" w:cs="宋体"/>
          <w:b/>
          <w:color w:val="auto"/>
          <w:sz w:val="30"/>
          <w:highlight w:val="none"/>
        </w:rPr>
      </w:pPr>
      <w:r>
        <w:rPr>
          <w:rFonts w:hint="eastAsia" w:hAnsi="宋体" w:cs="宋体"/>
          <w:b/>
          <w:color w:val="auto"/>
          <w:sz w:val="30"/>
          <w:highlight w:val="none"/>
        </w:rPr>
        <w:t xml:space="preserve">     项目名称：</w:t>
      </w:r>
    </w:p>
    <w:p>
      <w:pPr>
        <w:spacing w:line="360" w:lineRule="auto"/>
        <w:ind w:firstLine="738" w:firstLineChars="245"/>
        <w:rPr>
          <w:rFonts w:ascii="宋体" w:hAnsi="宋体" w:cs="宋体"/>
          <w:b/>
          <w:color w:val="auto"/>
          <w:sz w:val="30"/>
          <w:highlight w:val="none"/>
          <w:u w:val="single"/>
        </w:rPr>
      </w:pPr>
      <w:r>
        <w:rPr>
          <w:rFonts w:hint="eastAsia" w:ascii="宋体" w:hAnsi="宋体" w:cs="宋体"/>
          <w:b/>
          <w:color w:val="auto"/>
          <w:sz w:val="30"/>
          <w:highlight w:val="none"/>
        </w:rPr>
        <w:t>供应商名称 ：</w:t>
      </w:r>
    </w:p>
    <w:p>
      <w:pPr>
        <w:spacing w:line="360" w:lineRule="auto"/>
        <w:ind w:firstLine="148" w:firstLineChars="49"/>
        <w:rPr>
          <w:rFonts w:ascii="宋体" w:hAnsi="宋体" w:cs="宋体"/>
          <w:b/>
          <w:color w:val="auto"/>
          <w:sz w:val="30"/>
          <w:highlight w:val="none"/>
        </w:rPr>
      </w:pPr>
      <w:r>
        <w:rPr>
          <w:rFonts w:hint="eastAsia" w:ascii="宋体" w:hAnsi="宋体" w:cs="宋体"/>
          <w:b/>
          <w:color w:val="auto"/>
          <w:sz w:val="30"/>
          <w:highlight w:val="none"/>
        </w:rPr>
        <w:t xml:space="preserve">    地址：</w:t>
      </w:r>
    </w:p>
    <w:p>
      <w:pPr>
        <w:pStyle w:val="6"/>
        <w:spacing w:line="360" w:lineRule="auto"/>
        <w:rPr>
          <w:color w:val="auto"/>
          <w:highlight w:val="none"/>
        </w:rPr>
      </w:pPr>
    </w:p>
    <w:p>
      <w:pPr>
        <w:rPr>
          <w:rFonts w:hAnsi="宋体" w:cs="宋体"/>
          <w:b/>
          <w:color w:val="auto"/>
          <w:sz w:val="36"/>
          <w:highlight w:val="none"/>
        </w:rPr>
      </w:pPr>
      <w:r>
        <w:rPr>
          <w:rFonts w:hint="eastAsia" w:hAnsi="宋体" w:cs="宋体"/>
          <w:b/>
          <w:color w:val="auto"/>
          <w:sz w:val="36"/>
          <w:highlight w:val="none"/>
        </w:rPr>
        <w:br w:type="page"/>
      </w:r>
    </w:p>
    <w:p>
      <w:pPr>
        <w:pStyle w:val="29"/>
        <w:spacing w:after="120" w:line="360" w:lineRule="auto"/>
        <w:jc w:val="center"/>
        <w:outlineLvl w:val="9"/>
        <w:rPr>
          <w:rFonts w:hAnsi="宋体" w:cs="宋体"/>
          <w:b/>
          <w:color w:val="auto"/>
          <w:sz w:val="36"/>
          <w:highlight w:val="none"/>
        </w:rPr>
      </w:pPr>
      <w:r>
        <w:rPr>
          <w:rFonts w:hint="eastAsia" w:hAnsi="宋体" w:cs="宋体"/>
          <w:b/>
          <w:color w:val="auto"/>
          <w:sz w:val="36"/>
          <w:highlight w:val="none"/>
        </w:rPr>
        <w:t>目  录</w:t>
      </w:r>
    </w:p>
    <w:p>
      <w:pPr>
        <w:pStyle w:val="29"/>
        <w:spacing w:after="120" w:line="360" w:lineRule="auto"/>
        <w:outlineLvl w:val="9"/>
        <w:rPr>
          <w:rFonts w:hAnsi="宋体" w:cs="宋体"/>
          <w:b/>
          <w:color w:val="auto"/>
          <w:sz w:val="36"/>
          <w:highlight w:val="none"/>
        </w:rPr>
      </w:pPr>
    </w:p>
    <w:p>
      <w:pPr>
        <w:pStyle w:val="29"/>
        <w:spacing w:line="360" w:lineRule="auto"/>
        <w:rPr>
          <w:rFonts w:hAnsi="宋体" w:cs="宋体"/>
          <w:bCs/>
          <w:color w:val="auto"/>
          <w:sz w:val="24"/>
          <w:highlight w:val="none"/>
        </w:rPr>
      </w:pPr>
      <w:r>
        <w:rPr>
          <w:rFonts w:hint="eastAsia" w:hAnsi="宋体" w:cs="宋体"/>
          <w:bCs/>
          <w:color w:val="auto"/>
          <w:sz w:val="24"/>
          <w:highlight w:val="none"/>
        </w:rPr>
        <w:t>1、网上竞价承诺书</w:t>
      </w:r>
    </w:p>
    <w:p>
      <w:pPr>
        <w:pStyle w:val="29"/>
        <w:spacing w:line="360" w:lineRule="auto"/>
        <w:rPr>
          <w:rFonts w:hAnsi="宋体" w:cs="宋体"/>
          <w:bCs/>
          <w:color w:val="auto"/>
          <w:sz w:val="24"/>
          <w:highlight w:val="none"/>
        </w:rPr>
      </w:pPr>
      <w:r>
        <w:rPr>
          <w:rFonts w:hint="eastAsia" w:hAnsi="宋体" w:cs="宋体"/>
          <w:bCs/>
          <w:color w:val="auto"/>
          <w:sz w:val="24"/>
          <w:highlight w:val="none"/>
        </w:rPr>
        <w:t>2、</w:t>
      </w:r>
      <w:r>
        <w:rPr>
          <w:rFonts w:hint="eastAsia" w:hAnsi="宋体"/>
          <w:color w:val="auto"/>
          <w:sz w:val="24"/>
          <w:highlight w:val="none"/>
        </w:rPr>
        <w:t>有效营业执照复印件</w:t>
      </w:r>
      <w:r>
        <w:rPr>
          <w:rFonts w:hAnsi="宋体" w:cs="宋体"/>
          <w:color w:val="auto"/>
          <w:sz w:val="24"/>
          <w:highlight w:val="none"/>
        </w:rPr>
        <w:t>等证明文件</w:t>
      </w:r>
    </w:p>
    <w:p>
      <w:pPr>
        <w:pStyle w:val="29"/>
        <w:spacing w:line="360" w:lineRule="auto"/>
        <w:rPr>
          <w:rFonts w:hAnsi="宋体"/>
          <w:color w:val="auto"/>
          <w:sz w:val="24"/>
          <w:highlight w:val="none"/>
        </w:rPr>
      </w:pPr>
      <w:r>
        <w:rPr>
          <w:rFonts w:hint="eastAsia" w:hAnsi="宋体" w:cs="宋体"/>
          <w:bCs/>
          <w:color w:val="auto"/>
          <w:sz w:val="24"/>
          <w:highlight w:val="none"/>
        </w:rPr>
        <w:t>3、</w:t>
      </w:r>
      <w:r>
        <w:rPr>
          <w:rFonts w:hint="eastAsia" w:hAnsi="宋体"/>
          <w:color w:val="auto"/>
          <w:sz w:val="24"/>
          <w:highlight w:val="none"/>
        </w:rPr>
        <w:t>单位授权书</w:t>
      </w:r>
    </w:p>
    <w:p>
      <w:pPr>
        <w:pStyle w:val="29"/>
        <w:spacing w:line="360" w:lineRule="auto"/>
        <w:rPr>
          <w:rFonts w:hAnsi="宋体"/>
          <w:color w:val="auto"/>
          <w:sz w:val="24"/>
          <w:highlight w:val="none"/>
        </w:rPr>
      </w:pPr>
      <w:r>
        <w:rPr>
          <w:rFonts w:hint="eastAsia" w:hAnsi="宋体"/>
          <w:color w:val="auto"/>
          <w:sz w:val="24"/>
          <w:highlight w:val="none"/>
        </w:rPr>
        <w:t>4、网上竞价文件要求的其他资格和技术商务材料</w:t>
      </w:r>
    </w:p>
    <w:p>
      <w:pPr>
        <w:pStyle w:val="29"/>
        <w:spacing w:line="360" w:lineRule="auto"/>
        <w:outlineLvl w:val="9"/>
        <w:rPr>
          <w:rFonts w:hAnsi="宋体" w:cs="宋体"/>
          <w:bCs/>
          <w:color w:val="auto"/>
          <w:sz w:val="24"/>
          <w:highlight w:val="none"/>
        </w:rPr>
      </w:pPr>
    </w:p>
    <w:p>
      <w:pPr>
        <w:widowControl/>
        <w:spacing w:line="360" w:lineRule="auto"/>
        <w:jc w:val="center"/>
        <w:rPr>
          <w:rFonts w:ascii="宋体" w:hAnsi="宋体" w:cs="宋体"/>
          <w:b/>
          <w:color w:val="auto"/>
          <w:kern w:val="0"/>
          <w:sz w:val="72"/>
          <w:szCs w:val="72"/>
          <w:highlight w:val="none"/>
          <w:shd w:val="clear" w:color="auto" w:fill="FFFFFF"/>
        </w:rPr>
      </w:pPr>
    </w:p>
    <w:p>
      <w:pPr>
        <w:widowControl/>
        <w:spacing w:line="360" w:lineRule="auto"/>
        <w:jc w:val="center"/>
        <w:rPr>
          <w:rFonts w:ascii="宋体" w:hAnsi="宋体" w:cs="宋体"/>
          <w:b/>
          <w:color w:val="auto"/>
          <w:kern w:val="0"/>
          <w:sz w:val="72"/>
          <w:szCs w:val="72"/>
          <w:highlight w:val="none"/>
          <w:shd w:val="clear" w:color="auto" w:fill="FFFFFF"/>
        </w:rPr>
      </w:pPr>
    </w:p>
    <w:p>
      <w:pPr>
        <w:widowControl/>
        <w:spacing w:line="360" w:lineRule="auto"/>
        <w:jc w:val="center"/>
        <w:rPr>
          <w:rFonts w:ascii="宋体" w:hAnsi="宋体" w:cs="宋体"/>
          <w:b/>
          <w:color w:val="auto"/>
          <w:kern w:val="0"/>
          <w:sz w:val="72"/>
          <w:szCs w:val="72"/>
          <w:highlight w:val="none"/>
          <w:shd w:val="clear" w:color="auto" w:fill="FFFFFF"/>
        </w:rPr>
        <w:sectPr>
          <w:footerReference r:id="rId3" w:type="default"/>
          <w:pgSz w:w="11906" w:h="16838"/>
          <w:pgMar w:top="1134" w:right="1417" w:bottom="1134" w:left="1417" w:header="851" w:footer="646" w:gutter="0"/>
          <w:cols w:space="0" w:num="1"/>
          <w:rtlGutter w:val="0"/>
          <w:docGrid w:linePitch="312" w:charSpace="0"/>
        </w:sectPr>
      </w:pPr>
    </w:p>
    <w:p>
      <w:pPr>
        <w:widowControl/>
        <w:spacing w:line="360" w:lineRule="auto"/>
        <w:ind w:left="723" w:firstLine="3092" w:firstLineChars="1100"/>
        <w:outlineLvl w:val="0"/>
        <w:rPr>
          <w:rFonts w:ascii="宋体" w:hAnsi="宋体" w:cs="宋体"/>
          <w:b/>
          <w:color w:val="auto"/>
          <w:kern w:val="0"/>
          <w:sz w:val="28"/>
          <w:szCs w:val="28"/>
          <w:highlight w:val="none"/>
          <w:shd w:val="clear" w:color="auto" w:fill="FFFFFF"/>
        </w:rPr>
      </w:pPr>
      <w:r>
        <w:rPr>
          <w:rFonts w:hint="eastAsia" w:ascii="宋体" w:hAnsi="宋体" w:cs="宋体"/>
          <w:b/>
          <w:color w:val="auto"/>
          <w:kern w:val="0"/>
          <w:sz w:val="28"/>
          <w:szCs w:val="28"/>
          <w:highlight w:val="none"/>
          <w:shd w:val="clear" w:color="auto" w:fill="FFFFFF"/>
        </w:rPr>
        <w:t>1、网上竞价承诺书</w:t>
      </w:r>
    </w:p>
    <w:p>
      <w:pPr>
        <w:widowControl/>
        <w:spacing w:line="360" w:lineRule="auto"/>
        <w:rPr>
          <w:rFonts w:ascii="宋体" w:hAnsi="宋体" w:cs="宋体"/>
          <w:b/>
          <w:color w:val="auto"/>
          <w:kern w:val="0"/>
          <w:sz w:val="28"/>
          <w:szCs w:val="28"/>
          <w:highlight w:val="none"/>
          <w:shd w:val="clear" w:color="auto" w:fill="FFFFFF"/>
        </w:rPr>
      </w:pPr>
    </w:p>
    <w:p>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致：</w:t>
      </w:r>
      <w:r>
        <w:rPr>
          <w:rFonts w:hint="eastAsia" w:ascii="宋体" w:hAnsi="宋体" w:cs="宋体"/>
          <w:color w:val="auto"/>
          <w:kern w:val="0"/>
          <w:sz w:val="24"/>
          <w:highlight w:val="none"/>
          <w:u w:val="single"/>
          <w:shd w:val="clear" w:color="auto" w:fill="FFFFFF"/>
        </w:rPr>
        <w:t>（采购人或采购代理机构）</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根据</w:t>
      </w:r>
      <w:r>
        <w:rPr>
          <w:rFonts w:hint="eastAsia" w:ascii="宋体" w:hAnsi="宋体" w:cs="宋体"/>
          <w:color w:val="auto"/>
          <w:kern w:val="0"/>
          <w:sz w:val="24"/>
          <w:highlight w:val="none"/>
          <w:u w:val="single"/>
          <w:shd w:val="clear" w:color="auto" w:fill="FFFFFF"/>
        </w:rPr>
        <w:t>         </w:t>
      </w:r>
      <w:r>
        <w:rPr>
          <w:rStyle w:val="32"/>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项目（项目编号：</w:t>
      </w:r>
      <w:r>
        <w:rPr>
          <w:rFonts w:hint="eastAsia" w:ascii="宋体" w:hAnsi="宋体" w:cs="宋体"/>
          <w:color w:val="auto"/>
          <w:kern w:val="0"/>
          <w:sz w:val="24"/>
          <w:highlight w:val="none"/>
          <w:u w:val="single"/>
          <w:shd w:val="clear" w:color="auto" w:fill="FFFFFF"/>
        </w:rPr>
        <w:t>        </w:t>
      </w:r>
      <w:r>
        <w:rPr>
          <w:rStyle w:val="32"/>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）网上竞价文件要求，我公司郑重承诺：</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一、保证依据本网上竞价文件要求和我公司响应文件的承诺，及时与采购人签订合同，按响应文件承诺的价格及时向采购人提供符合竞价文件、响应文件和合同的产品和服务。</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二、本项目网上竞价文件、我公司提交的响应文件包括对售后服务的承诺对我公司具有同等约束力。</w:t>
      </w:r>
    </w:p>
    <w:p>
      <w:pPr>
        <w:widowControl/>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三、我公司确认响应文件中所有提交的文件和材料是真实的、准确的。</w:t>
      </w:r>
    </w:p>
    <w:p>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四、我公司在参加本次采购活动前3年内，在经营活动中没有重大违法记录，也无行贿犯罪记录。</w:t>
      </w:r>
    </w:p>
    <w:p>
      <w:pPr>
        <w:spacing w:line="360" w:lineRule="auto"/>
        <w:ind w:firstLine="480" w:firstLineChars="200"/>
        <w:jc w:val="left"/>
        <w:rPr>
          <w:rFonts w:ascii="宋体" w:hAnsi="宋体" w:cs="宋体"/>
          <w:color w:val="auto"/>
          <w:kern w:val="0"/>
          <w:sz w:val="24"/>
          <w:highlight w:val="none"/>
          <w:shd w:val="clear" w:color="auto" w:fill="FFFFFF"/>
        </w:rPr>
      </w:pPr>
      <w:r>
        <w:rPr>
          <w:rFonts w:hint="eastAsia" w:ascii="宋体" w:hAnsi="宋体" w:cs="宋体"/>
          <w:color w:val="auto"/>
          <w:kern w:val="0"/>
          <w:sz w:val="24"/>
          <w:highlight w:val="none"/>
          <w:shd w:val="clear" w:color="auto" w:fill="FFFFFF"/>
        </w:rPr>
        <w:t>五、我公司承诺</w:t>
      </w:r>
      <w:r>
        <w:rPr>
          <w:rFonts w:hint="eastAsia" w:ascii="宋体" w:hAnsi="宋体"/>
          <w:color w:val="auto"/>
          <w:sz w:val="24"/>
          <w:highlight w:val="none"/>
        </w:rPr>
        <w:t>具备履行合同所必需的设备和专业技术能力。</w:t>
      </w:r>
    </w:p>
    <w:p>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六、我公司承诺不存在“单位负责人为同一人或者存在直接控股、管理关系的不同供应商，同时参加同一合同包项下的网上竞价活动”的情形。</w:t>
      </w:r>
    </w:p>
    <w:p>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七、我公司承诺不存在“</w:t>
      </w:r>
      <w:r>
        <w:rPr>
          <w:rFonts w:hint="eastAsia" w:ascii="宋体" w:hAnsi="宋体" w:cs="宋体"/>
          <w:color w:val="auto"/>
          <w:sz w:val="24"/>
          <w:highlight w:val="none"/>
        </w:rPr>
        <w:t>在本项目以往的网上竞价活动中放弃成交、不能履行采购合同的情形（因不可抗力原因除外）</w:t>
      </w:r>
      <w:r>
        <w:rPr>
          <w:rFonts w:hint="eastAsia" w:ascii="宋体" w:hAnsi="宋体"/>
          <w:color w:val="auto"/>
          <w:sz w:val="24"/>
          <w:highlight w:val="none"/>
        </w:rPr>
        <w:t>”。</w:t>
      </w:r>
    </w:p>
    <w:p>
      <w:pPr>
        <w:spacing w:line="360" w:lineRule="auto"/>
        <w:ind w:firstLine="480" w:firstLineChars="200"/>
        <w:jc w:val="left"/>
        <w:rPr>
          <w:rFonts w:ascii="宋体" w:hAnsi="宋体" w:cs="宋体"/>
          <w:color w:val="auto"/>
          <w:sz w:val="24"/>
          <w:highlight w:val="none"/>
        </w:rPr>
      </w:pPr>
      <w:r>
        <w:rPr>
          <w:rFonts w:hint="eastAsia" w:ascii="宋体" w:hAnsi="宋体"/>
          <w:color w:val="auto"/>
          <w:sz w:val="24"/>
          <w:highlight w:val="none"/>
        </w:rPr>
        <w:t>八、</w:t>
      </w:r>
      <w:r>
        <w:rPr>
          <w:rFonts w:hint="eastAsia" w:ascii="宋体" w:hAnsi="宋体" w:cs="宋体"/>
          <w:color w:val="auto"/>
          <w:sz w:val="24"/>
          <w:highlight w:val="none"/>
        </w:rPr>
        <w:t>我公司承诺网上竞价过程中，将按</w:t>
      </w:r>
      <w:r>
        <w:rPr>
          <w:rFonts w:hint="eastAsia" w:ascii="宋体" w:hAnsi="宋体"/>
          <w:color w:val="auto"/>
          <w:sz w:val="24"/>
          <w:highlight w:val="none"/>
        </w:rPr>
        <w:t>本项目网上竞价文件要求在最高限价总价以及最高单价限价（若有）内进行报价，</w:t>
      </w:r>
      <w:r>
        <w:rPr>
          <w:rFonts w:hint="eastAsia" w:ascii="宋体" w:hAnsi="宋体" w:cs="宋体"/>
          <w:color w:val="auto"/>
          <w:sz w:val="24"/>
          <w:highlight w:val="none"/>
        </w:rPr>
        <w:t>成交后，提供不高于最高单价限价的最终成交分项单价报价。</w:t>
      </w:r>
    </w:p>
    <w:p>
      <w:pPr>
        <w:spacing w:line="360" w:lineRule="auto"/>
        <w:ind w:firstLine="480" w:firstLineChars="200"/>
        <w:jc w:val="left"/>
        <w:rPr>
          <w:rFonts w:ascii="宋体" w:hAnsi="宋体" w:cs="宋体"/>
          <w:color w:val="auto"/>
          <w:kern w:val="0"/>
          <w:sz w:val="24"/>
          <w:highlight w:val="none"/>
          <w:shd w:val="clear" w:color="auto" w:fill="FFFFFF"/>
        </w:rPr>
      </w:pPr>
      <w:r>
        <w:rPr>
          <w:rFonts w:hint="eastAsia" w:ascii="宋体" w:hAnsi="宋体" w:cs="宋体"/>
          <w:color w:val="auto"/>
          <w:sz w:val="24"/>
          <w:highlight w:val="none"/>
        </w:rPr>
        <w:t>九、</w:t>
      </w:r>
      <w:r>
        <w:rPr>
          <w:rFonts w:hint="eastAsia" w:ascii="宋体" w:hAnsi="宋体"/>
          <w:color w:val="auto"/>
          <w:sz w:val="24"/>
          <w:highlight w:val="none"/>
        </w:rPr>
        <w:t>我公司已理解且完全响应本项目网上竞价文件的各项要求。</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十、以</w:t>
      </w:r>
      <w:r>
        <w:rPr>
          <w:rFonts w:hint="eastAsia" w:ascii="宋体" w:hAnsi="宋体" w:cs="宋体"/>
          <w:color w:val="auto"/>
          <w:kern w:val="0"/>
          <w:sz w:val="24"/>
          <w:highlight w:val="none"/>
          <w:u w:val="single"/>
          <w:shd w:val="clear" w:color="auto" w:fill="FFFFFF"/>
        </w:rPr>
        <w:t>      </w:t>
      </w:r>
      <w:r>
        <w:rPr>
          <w:rStyle w:val="32"/>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方式提供的金额为人民币</w:t>
      </w:r>
      <w:r>
        <w:rPr>
          <w:rFonts w:hint="eastAsia" w:ascii="宋体" w:hAnsi="宋体" w:cs="宋体"/>
          <w:color w:val="auto"/>
          <w:kern w:val="0"/>
          <w:sz w:val="24"/>
          <w:highlight w:val="none"/>
          <w:u w:val="single"/>
          <w:shd w:val="clear" w:color="auto" w:fill="FFFFFF"/>
        </w:rPr>
        <w:t>       </w:t>
      </w:r>
      <w:r>
        <w:rPr>
          <w:rStyle w:val="32"/>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元的保证金，已到指定账户。</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十一、我方获得成交资格后若无法按约定条款履行义务，采购人有权取消我方成交资格，我方完全接受按有关法规对我方的处罚。</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十二、我方同意提供网上竞价文件要求的一切数据或资料。完全理解贵方不一定要接受收到的任何竞价。</w:t>
      </w:r>
    </w:p>
    <w:p>
      <w:pPr>
        <w:widowControl/>
        <w:spacing w:line="360" w:lineRule="auto"/>
        <w:jc w:val="left"/>
        <w:rPr>
          <w:rFonts w:ascii="宋体" w:hAnsi="宋体" w:cs="宋体"/>
          <w:color w:val="auto"/>
          <w:kern w:val="0"/>
          <w:sz w:val="24"/>
          <w:highlight w:val="none"/>
          <w:shd w:val="clear" w:color="auto" w:fill="FFFFFF"/>
        </w:rPr>
      </w:pPr>
    </w:p>
    <w:p>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供应商（</w:t>
      </w:r>
      <w:r>
        <w:rPr>
          <w:rFonts w:hint="eastAsia" w:ascii="宋体" w:hAnsi="宋体" w:cs="宋体"/>
          <w:color w:val="auto"/>
          <w:sz w:val="24"/>
          <w:highlight w:val="none"/>
        </w:rPr>
        <w:t>全称并加盖供应商公章</w:t>
      </w:r>
      <w:r>
        <w:rPr>
          <w:rFonts w:hint="eastAsia" w:ascii="宋体" w:hAnsi="宋体" w:cs="宋体"/>
          <w:color w:val="auto"/>
          <w:kern w:val="0"/>
          <w:sz w:val="24"/>
          <w:highlight w:val="none"/>
          <w:shd w:val="clear" w:color="auto" w:fill="FFFFFF"/>
        </w:rPr>
        <w:t>）：       </w:t>
      </w:r>
      <w:r>
        <w:rPr>
          <w:rStyle w:val="32"/>
          <w:rFonts w:hint="eastAsia" w:ascii="宋体" w:hAnsi="宋体" w:cs="宋体"/>
          <w:color w:val="auto"/>
          <w:kern w:val="0"/>
          <w:sz w:val="24"/>
          <w:highlight w:val="none"/>
          <w:shd w:val="clear" w:color="auto" w:fill="FFFFFF"/>
        </w:rPr>
        <w:t> </w:t>
      </w:r>
      <w:r>
        <w:rPr>
          <w:rFonts w:hint="eastAsia" w:ascii="宋体" w:hAnsi="宋体" w:cs="宋体"/>
          <w:color w:val="auto"/>
          <w:kern w:val="0"/>
          <w:sz w:val="24"/>
          <w:highlight w:val="none"/>
          <w:shd w:val="clear" w:color="auto" w:fill="FFFFFF"/>
        </w:rPr>
        <w:t> </w:t>
      </w:r>
    </w:p>
    <w:p>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供应商法定代表人(或供应商代表)签字：</w:t>
      </w:r>
      <w:r>
        <w:rPr>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shd w:val="clear" w:color="auto" w:fill="FFFFFF"/>
        </w:rPr>
        <w:t>     </w:t>
      </w:r>
    </w:p>
    <w:p>
      <w:pPr>
        <w:widowControl/>
        <w:spacing w:line="360" w:lineRule="auto"/>
        <w:jc w:val="left"/>
        <w:rPr>
          <w:rFonts w:ascii="宋体" w:hAnsi="宋体" w:cs="宋体"/>
          <w:color w:val="auto"/>
          <w:sz w:val="24"/>
          <w:highlight w:val="none"/>
        </w:rPr>
      </w:pPr>
      <w:r>
        <w:rPr>
          <w:rFonts w:hint="eastAsia" w:ascii="宋体" w:hAnsi="宋体" w:cs="宋体"/>
          <w:color w:val="auto"/>
          <w:kern w:val="0"/>
          <w:sz w:val="24"/>
          <w:highlight w:val="none"/>
          <w:shd w:val="clear" w:color="auto" w:fill="FFFFFF"/>
        </w:rPr>
        <w:t>日期：</w:t>
      </w:r>
      <w:r>
        <w:rPr>
          <w:rFonts w:hint="eastAsia" w:ascii="宋体" w:hAnsi="宋体" w:cs="宋体"/>
          <w:color w:val="auto"/>
          <w:kern w:val="0"/>
          <w:sz w:val="24"/>
          <w:highlight w:val="none"/>
          <w:u w:val="single"/>
          <w:shd w:val="clear" w:color="auto" w:fill="FFFFFF"/>
        </w:rPr>
        <w:t>    </w:t>
      </w:r>
      <w:r>
        <w:rPr>
          <w:rStyle w:val="32"/>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u w:val="single"/>
          <w:shd w:val="clear" w:color="auto" w:fill="FFFFFF"/>
        </w:rPr>
        <w:t>年   </w:t>
      </w:r>
      <w:r>
        <w:rPr>
          <w:rStyle w:val="32"/>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u w:val="single"/>
          <w:shd w:val="clear" w:color="auto" w:fill="FFFFFF"/>
        </w:rPr>
        <w:t>月  </w:t>
      </w:r>
      <w:r>
        <w:rPr>
          <w:rStyle w:val="32"/>
          <w:rFonts w:hint="eastAsia" w:ascii="宋体" w:hAnsi="宋体" w:cs="宋体"/>
          <w:color w:val="auto"/>
          <w:kern w:val="0"/>
          <w:sz w:val="24"/>
          <w:highlight w:val="none"/>
          <w:u w:val="single"/>
          <w:shd w:val="clear" w:color="auto" w:fill="FFFFFF"/>
        </w:rPr>
        <w:t> </w:t>
      </w:r>
      <w:r>
        <w:rPr>
          <w:rFonts w:hint="eastAsia" w:ascii="宋体" w:hAnsi="宋体" w:cs="宋体"/>
          <w:color w:val="auto"/>
          <w:kern w:val="0"/>
          <w:sz w:val="24"/>
          <w:highlight w:val="none"/>
          <w:u w:val="single"/>
          <w:shd w:val="clear" w:color="auto" w:fill="FFFFFF"/>
        </w:rPr>
        <w:t>日</w:t>
      </w:r>
    </w:p>
    <w:p>
      <w:pPr>
        <w:spacing w:line="360" w:lineRule="auto"/>
        <w:rPr>
          <w:rFonts w:ascii="宋体" w:hAnsi="宋体" w:cs="宋体"/>
          <w:color w:val="auto"/>
          <w:sz w:val="24"/>
          <w:highlight w:val="none"/>
        </w:rPr>
        <w:sectPr>
          <w:pgSz w:w="11906" w:h="16838"/>
          <w:pgMar w:top="1247" w:right="924" w:bottom="1089" w:left="1259" w:header="851" w:footer="646" w:gutter="0"/>
          <w:cols w:space="720" w:num="1"/>
          <w:docGrid w:linePitch="312" w:charSpace="0"/>
        </w:sectPr>
      </w:pPr>
    </w:p>
    <w:p>
      <w:pPr>
        <w:pStyle w:val="29"/>
        <w:spacing w:line="360" w:lineRule="auto"/>
        <w:jc w:val="center"/>
        <w:outlineLvl w:val="9"/>
        <w:rPr>
          <w:rFonts w:hAnsi="宋体" w:cs="宋体"/>
          <w:b/>
          <w:color w:val="auto"/>
          <w:szCs w:val="28"/>
          <w:highlight w:val="none"/>
        </w:rPr>
      </w:pPr>
      <w:r>
        <w:rPr>
          <w:rFonts w:hint="eastAsia" w:hAnsi="宋体" w:cs="宋体"/>
          <w:b/>
          <w:color w:val="auto"/>
          <w:szCs w:val="28"/>
          <w:highlight w:val="none"/>
        </w:rPr>
        <w:t>2、有效营业执照复印件等证明文件</w:t>
      </w:r>
    </w:p>
    <w:p>
      <w:pPr>
        <w:pStyle w:val="29"/>
        <w:spacing w:line="360" w:lineRule="auto"/>
        <w:jc w:val="center"/>
        <w:outlineLvl w:val="9"/>
        <w:rPr>
          <w:rFonts w:hAnsi="宋体" w:cs="宋体"/>
          <w:b/>
          <w:color w:val="auto"/>
          <w:szCs w:val="28"/>
          <w:highlight w:val="none"/>
        </w:rPr>
      </w:pP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tabs>
          <w:tab w:val="center" w:pos="4861"/>
        </w:tabs>
        <w:spacing w:line="360" w:lineRule="auto"/>
        <w:jc w:val="left"/>
        <w:rPr>
          <w:color w:val="auto"/>
          <w:highlight w:val="none"/>
        </w:rPr>
        <w:sectPr>
          <w:pgSz w:w="11906" w:h="16838"/>
          <w:pgMar w:top="1247" w:right="924" w:bottom="1089" w:left="1259" w:header="851" w:footer="646" w:gutter="0"/>
          <w:cols w:space="720" w:num="1"/>
          <w:docGrid w:linePitch="312" w:charSpace="0"/>
        </w:sectPr>
      </w:pPr>
      <w:r>
        <w:rPr>
          <w:rFonts w:hint="eastAsia"/>
          <w:color w:val="auto"/>
          <w:highlight w:val="none"/>
        </w:rPr>
        <w:tab/>
      </w:r>
      <w:r>
        <w:rPr>
          <w:rFonts w:hint="eastAsia" w:ascii="宋体" w:hAnsi="宋体" w:eastAsia="新宋体"/>
          <w:color w:val="auto"/>
          <w:sz w:val="24"/>
          <w:highlight w:val="none"/>
        </w:rPr>
        <w:t>按网上竞价文件第一章要求提供</w:t>
      </w:r>
    </w:p>
    <w:p>
      <w:pPr>
        <w:pStyle w:val="29"/>
        <w:spacing w:line="360" w:lineRule="auto"/>
        <w:jc w:val="center"/>
        <w:outlineLvl w:val="9"/>
        <w:rPr>
          <w:rFonts w:hAnsi="宋体" w:cs="宋体"/>
          <w:b/>
          <w:color w:val="auto"/>
          <w:szCs w:val="28"/>
          <w:highlight w:val="none"/>
        </w:rPr>
      </w:pPr>
      <w:r>
        <w:rPr>
          <w:rFonts w:hint="eastAsia" w:hAnsi="宋体" w:cs="宋体"/>
          <w:b/>
          <w:color w:val="auto"/>
          <w:szCs w:val="28"/>
          <w:highlight w:val="none"/>
        </w:rPr>
        <w:t>3、单位授权书</w:t>
      </w:r>
    </w:p>
    <w:p>
      <w:pPr>
        <w:pStyle w:val="16"/>
        <w:spacing w:before="0" w:beforeAutospacing="0" w:after="0" w:afterAutospacing="0" w:line="360" w:lineRule="auto"/>
        <w:rPr>
          <w:color w:val="auto"/>
          <w:highlight w:val="none"/>
        </w:rPr>
      </w:pPr>
      <w:r>
        <w:rPr>
          <w:rFonts w:hint="eastAsia"/>
          <w:color w:val="auto"/>
          <w:highlight w:val="none"/>
        </w:rPr>
        <w:t>致：</w:t>
      </w:r>
      <w:r>
        <w:rPr>
          <w:rFonts w:hint="eastAsia"/>
          <w:color w:val="auto"/>
          <w:highlight w:val="none"/>
          <w:u w:val="single"/>
        </w:rPr>
        <w:t>（采购人或采购代理机构）</w:t>
      </w:r>
    </w:p>
    <w:p>
      <w:pPr>
        <w:pStyle w:val="16"/>
        <w:spacing w:before="0" w:beforeAutospacing="0" w:after="0" w:afterAutospacing="0" w:line="360" w:lineRule="auto"/>
        <w:ind w:firstLine="621" w:firstLineChars="259"/>
        <w:rPr>
          <w:color w:val="auto"/>
          <w:highlight w:val="none"/>
        </w:rPr>
      </w:pPr>
      <w:r>
        <w:rPr>
          <w:rFonts w:hint="eastAsia"/>
          <w:color w:val="auto"/>
          <w:highlight w:val="none"/>
        </w:rPr>
        <w:t>我方的单位负责人</w:t>
      </w:r>
      <w:r>
        <w:rPr>
          <w:rFonts w:hint="eastAsia"/>
          <w:color w:val="auto"/>
          <w:highlight w:val="none"/>
          <w:u w:val="single"/>
        </w:rPr>
        <w:t>（填写“单位负责人全名”）</w:t>
      </w:r>
      <w:r>
        <w:rPr>
          <w:rFonts w:hint="eastAsia"/>
          <w:color w:val="auto"/>
          <w:highlight w:val="none"/>
        </w:rPr>
        <w:t>授权</w:t>
      </w:r>
      <w:r>
        <w:rPr>
          <w:rFonts w:hint="eastAsia"/>
          <w:color w:val="auto"/>
          <w:highlight w:val="none"/>
          <w:u w:val="single"/>
        </w:rPr>
        <w:t>（填写“供应商代表全名”）</w:t>
      </w:r>
      <w:r>
        <w:rPr>
          <w:rFonts w:hint="eastAsia"/>
          <w:color w:val="auto"/>
          <w:highlight w:val="none"/>
        </w:rPr>
        <w:t>为供应商代表，代表我方参加</w:t>
      </w:r>
      <w:r>
        <w:rPr>
          <w:rFonts w:hint="eastAsia"/>
          <w:color w:val="auto"/>
          <w:highlight w:val="none"/>
          <w:u w:val="single"/>
        </w:rPr>
        <w:t>（填写“项目名称”）</w:t>
      </w:r>
      <w:r>
        <w:rPr>
          <w:rFonts w:hint="eastAsia"/>
          <w:color w:val="auto"/>
          <w:highlight w:val="none"/>
        </w:rPr>
        <w:t>项目（编号：</w:t>
      </w:r>
      <w:r>
        <w:rPr>
          <w:rFonts w:hint="eastAsia"/>
          <w:color w:val="auto"/>
          <w:highlight w:val="none"/>
          <w:u w:val="single"/>
        </w:rPr>
        <w:t>         </w:t>
      </w:r>
      <w:r>
        <w:rPr>
          <w:rFonts w:hint="eastAsia"/>
          <w:color w:val="auto"/>
          <w:highlight w:val="none"/>
        </w:rPr>
        <w:t>）的网上竞价，全权代表我方处理竞价过程的一切事宜，包括但不限于：报名、报价、递交与竞价有关的材料、签约等。供应商代表在网上竞价过程中所签署的一切文件和处理与之有关的一切事务，我方均予以认可并对此承担责任。</w:t>
      </w:r>
    </w:p>
    <w:p>
      <w:pPr>
        <w:pStyle w:val="16"/>
        <w:spacing w:before="0" w:beforeAutospacing="0" w:after="0" w:afterAutospacing="0" w:line="360" w:lineRule="auto"/>
        <w:ind w:firstLine="336"/>
        <w:rPr>
          <w:color w:val="auto"/>
          <w:highlight w:val="none"/>
        </w:rPr>
      </w:pPr>
      <w:r>
        <w:rPr>
          <w:rFonts w:hint="eastAsia"/>
          <w:color w:val="auto"/>
          <w:highlight w:val="none"/>
        </w:rPr>
        <w:t>供应商代表无转委权。特此授权。</w:t>
      </w:r>
    </w:p>
    <w:p>
      <w:pPr>
        <w:pStyle w:val="16"/>
        <w:spacing w:before="0" w:beforeAutospacing="0" w:after="0" w:afterAutospacing="0" w:line="360" w:lineRule="auto"/>
        <w:jc w:val="center"/>
        <w:outlineLvl w:val="0"/>
        <w:rPr>
          <w:color w:val="auto"/>
          <w:highlight w:val="none"/>
        </w:rPr>
      </w:pPr>
      <w:r>
        <w:rPr>
          <w:rFonts w:hint="eastAsia"/>
          <w:color w:val="auto"/>
          <w:highlight w:val="none"/>
        </w:rPr>
        <w:t>（以下无正文）</w:t>
      </w:r>
    </w:p>
    <w:p>
      <w:pPr>
        <w:pStyle w:val="16"/>
        <w:spacing w:before="0" w:beforeAutospacing="0" w:after="0" w:afterAutospacing="0" w:line="360" w:lineRule="auto"/>
        <w:rPr>
          <w:color w:val="auto"/>
          <w:highlight w:val="none"/>
        </w:rPr>
      </w:pPr>
      <w:r>
        <w:rPr>
          <w:rFonts w:hint="eastAsia"/>
          <w:color w:val="auto"/>
          <w:highlight w:val="none"/>
        </w:rPr>
        <w:t>单位负责人：</w:t>
      </w:r>
      <w:r>
        <w:rPr>
          <w:rFonts w:hint="eastAsia"/>
          <w:color w:val="auto"/>
          <w:highlight w:val="none"/>
          <w:u w:val="single"/>
        </w:rPr>
        <w:t>       </w:t>
      </w:r>
      <w:r>
        <w:rPr>
          <w:rFonts w:hint="eastAsia"/>
          <w:color w:val="auto"/>
          <w:highlight w:val="none"/>
        </w:rPr>
        <w:t>身份证号：</w:t>
      </w:r>
      <w:r>
        <w:rPr>
          <w:rFonts w:hint="eastAsia"/>
          <w:color w:val="auto"/>
          <w:highlight w:val="none"/>
          <w:u w:val="single"/>
        </w:rPr>
        <w:t>        </w:t>
      </w:r>
      <w:r>
        <w:rPr>
          <w:rFonts w:hint="eastAsia"/>
          <w:color w:val="auto"/>
          <w:highlight w:val="none"/>
        </w:rPr>
        <w:t>手机：</w:t>
      </w:r>
      <w:r>
        <w:rPr>
          <w:rFonts w:hint="eastAsia"/>
          <w:color w:val="auto"/>
          <w:highlight w:val="none"/>
          <w:u w:val="single"/>
        </w:rPr>
        <w:t>       </w:t>
      </w:r>
    </w:p>
    <w:p>
      <w:pPr>
        <w:pStyle w:val="16"/>
        <w:spacing w:before="0" w:beforeAutospacing="0" w:after="0" w:afterAutospacing="0" w:line="360" w:lineRule="auto"/>
        <w:rPr>
          <w:color w:val="auto"/>
          <w:highlight w:val="none"/>
        </w:rPr>
      </w:pPr>
      <w:r>
        <w:rPr>
          <w:rFonts w:hint="eastAsia"/>
          <w:color w:val="auto"/>
          <w:highlight w:val="none"/>
        </w:rPr>
        <w:t>供应商代表：</w:t>
      </w:r>
      <w:r>
        <w:rPr>
          <w:rFonts w:hint="eastAsia"/>
          <w:color w:val="auto"/>
          <w:highlight w:val="none"/>
          <w:u w:val="single"/>
        </w:rPr>
        <w:t>       </w:t>
      </w:r>
      <w:r>
        <w:rPr>
          <w:rFonts w:hint="eastAsia"/>
          <w:color w:val="auto"/>
          <w:highlight w:val="none"/>
        </w:rPr>
        <w:t>身份证号：</w:t>
      </w:r>
      <w:r>
        <w:rPr>
          <w:rFonts w:hint="eastAsia"/>
          <w:color w:val="auto"/>
          <w:highlight w:val="none"/>
          <w:u w:val="single"/>
        </w:rPr>
        <w:t>       </w:t>
      </w:r>
      <w:r>
        <w:rPr>
          <w:rFonts w:hint="eastAsia"/>
          <w:color w:val="auto"/>
          <w:highlight w:val="none"/>
        </w:rPr>
        <w:t>手机：</w:t>
      </w:r>
      <w:r>
        <w:rPr>
          <w:rFonts w:hint="eastAsia"/>
          <w:color w:val="auto"/>
          <w:highlight w:val="none"/>
          <w:u w:val="single"/>
        </w:rPr>
        <w:t>       </w:t>
      </w:r>
    </w:p>
    <w:p>
      <w:pPr>
        <w:pStyle w:val="16"/>
        <w:spacing w:before="0" w:beforeAutospacing="0" w:after="0" w:afterAutospacing="0" w:line="360" w:lineRule="auto"/>
        <w:rPr>
          <w:color w:val="auto"/>
          <w:highlight w:val="none"/>
        </w:rPr>
      </w:pPr>
      <w:r>
        <w:rPr>
          <w:rFonts w:hint="eastAsia"/>
          <w:color w:val="auto"/>
          <w:highlight w:val="none"/>
        </w:rPr>
        <w:t> </w:t>
      </w:r>
    </w:p>
    <w:p>
      <w:pPr>
        <w:pStyle w:val="16"/>
        <w:spacing w:before="0" w:beforeAutospacing="0" w:after="0" w:afterAutospacing="0" w:line="360" w:lineRule="auto"/>
        <w:rPr>
          <w:color w:val="auto"/>
          <w:highlight w:val="none"/>
        </w:rPr>
      </w:pPr>
      <w:r>
        <w:rPr>
          <w:rFonts w:hint="eastAsia"/>
          <w:color w:val="auto"/>
          <w:highlight w:val="none"/>
        </w:rPr>
        <w:t>授权方</w:t>
      </w:r>
    </w:p>
    <w:p>
      <w:pPr>
        <w:pStyle w:val="16"/>
        <w:spacing w:before="0" w:beforeAutospacing="0" w:after="0" w:afterAutospacing="0" w:line="360" w:lineRule="auto"/>
        <w:rPr>
          <w:color w:val="auto"/>
          <w:highlight w:val="none"/>
        </w:rPr>
      </w:pPr>
      <w:r>
        <w:rPr>
          <w:rFonts w:hint="eastAsia"/>
          <w:color w:val="auto"/>
          <w:highlight w:val="none"/>
        </w:rPr>
        <w:t>供应商：</w:t>
      </w:r>
      <w:r>
        <w:rPr>
          <w:rFonts w:hint="eastAsia"/>
          <w:color w:val="auto"/>
          <w:highlight w:val="none"/>
          <w:u w:val="single"/>
        </w:rPr>
        <w:t>（全称并加盖单位公章）</w:t>
      </w:r>
    </w:p>
    <w:p>
      <w:pPr>
        <w:pStyle w:val="16"/>
        <w:spacing w:before="0" w:beforeAutospacing="0" w:after="0" w:afterAutospacing="0" w:line="360" w:lineRule="auto"/>
        <w:rPr>
          <w:color w:val="auto"/>
          <w:highlight w:val="none"/>
        </w:rPr>
      </w:pPr>
      <w:r>
        <w:rPr>
          <w:rFonts w:hint="eastAsia"/>
          <w:color w:val="auto"/>
          <w:highlight w:val="none"/>
        </w:rPr>
        <w:t>单位负责人签字或盖章：</w:t>
      </w:r>
      <w:r>
        <w:rPr>
          <w:rFonts w:hint="eastAsia"/>
          <w:color w:val="auto"/>
          <w:highlight w:val="none"/>
          <w:u w:val="single"/>
        </w:rPr>
        <w:t>                   </w:t>
      </w:r>
    </w:p>
    <w:p>
      <w:pPr>
        <w:pStyle w:val="16"/>
        <w:spacing w:before="0" w:beforeAutospacing="0" w:after="0" w:afterAutospacing="0" w:line="360" w:lineRule="auto"/>
        <w:rPr>
          <w:color w:val="auto"/>
          <w:highlight w:val="none"/>
        </w:rPr>
      </w:pPr>
      <w:r>
        <w:rPr>
          <w:rFonts w:hint="eastAsia"/>
          <w:color w:val="auto"/>
          <w:highlight w:val="none"/>
        </w:rPr>
        <w:t> </w:t>
      </w:r>
    </w:p>
    <w:p>
      <w:pPr>
        <w:pStyle w:val="16"/>
        <w:spacing w:before="0" w:beforeAutospacing="0" w:after="0" w:afterAutospacing="0" w:line="360" w:lineRule="auto"/>
        <w:rPr>
          <w:color w:val="auto"/>
          <w:highlight w:val="none"/>
        </w:rPr>
      </w:pPr>
      <w:r>
        <w:rPr>
          <w:rFonts w:hint="eastAsia"/>
          <w:color w:val="auto"/>
          <w:highlight w:val="none"/>
        </w:rPr>
        <w:t>接受授权方</w:t>
      </w:r>
    </w:p>
    <w:p>
      <w:pPr>
        <w:pStyle w:val="16"/>
        <w:spacing w:before="0" w:beforeAutospacing="0" w:after="0" w:afterAutospacing="0" w:line="360" w:lineRule="auto"/>
        <w:rPr>
          <w:color w:val="auto"/>
          <w:highlight w:val="none"/>
        </w:rPr>
      </w:pPr>
      <w:r>
        <w:rPr>
          <w:rFonts w:hint="eastAsia"/>
          <w:color w:val="auto"/>
          <w:highlight w:val="none"/>
        </w:rPr>
        <w:t>供应商代表签字：</w:t>
      </w:r>
      <w:r>
        <w:rPr>
          <w:rFonts w:hint="eastAsia"/>
          <w:color w:val="auto"/>
          <w:highlight w:val="none"/>
          <w:u w:val="single"/>
        </w:rPr>
        <w:t>                   </w:t>
      </w:r>
    </w:p>
    <w:p>
      <w:pPr>
        <w:pStyle w:val="16"/>
        <w:spacing w:before="0" w:beforeAutospacing="0" w:after="0" w:afterAutospacing="0" w:line="360" w:lineRule="auto"/>
        <w:jc w:val="right"/>
        <w:rPr>
          <w:color w:val="auto"/>
          <w:highlight w:val="none"/>
        </w:rPr>
      </w:pPr>
      <w:r>
        <w:rPr>
          <w:rFonts w:hint="eastAsia"/>
          <w:color w:val="auto"/>
          <w:highlight w:val="none"/>
        </w:rPr>
        <w:t>签署日期：</w:t>
      </w:r>
      <w:r>
        <w:rPr>
          <w:rFonts w:hint="eastAsia"/>
          <w:color w:val="auto"/>
          <w:highlight w:val="none"/>
          <w:u w:val="single"/>
        </w:rPr>
        <w:t>    </w:t>
      </w:r>
      <w:r>
        <w:rPr>
          <w:rFonts w:hint="eastAsia"/>
          <w:color w:val="auto"/>
          <w:highlight w:val="none"/>
        </w:rPr>
        <w:t>年</w:t>
      </w:r>
      <w:r>
        <w:rPr>
          <w:rFonts w:hint="eastAsia"/>
          <w:color w:val="auto"/>
          <w:highlight w:val="none"/>
          <w:u w:val="single"/>
        </w:rPr>
        <w:t>   </w:t>
      </w:r>
      <w:r>
        <w:rPr>
          <w:rFonts w:hint="eastAsia"/>
          <w:color w:val="auto"/>
          <w:highlight w:val="none"/>
        </w:rPr>
        <w:t>月</w:t>
      </w:r>
      <w:r>
        <w:rPr>
          <w:rFonts w:hint="eastAsia"/>
          <w:color w:val="auto"/>
          <w:highlight w:val="none"/>
          <w:u w:val="single"/>
        </w:rPr>
        <w:t>   </w:t>
      </w:r>
      <w:r>
        <w:rPr>
          <w:rFonts w:hint="eastAsia"/>
          <w:color w:val="auto"/>
          <w:highlight w:val="none"/>
        </w:rPr>
        <w:t>日</w:t>
      </w:r>
    </w:p>
    <w:p>
      <w:pPr>
        <w:pStyle w:val="16"/>
        <w:spacing w:before="0" w:beforeAutospacing="0" w:after="0" w:afterAutospacing="0" w:line="360" w:lineRule="auto"/>
        <w:rPr>
          <w:color w:val="auto"/>
          <w:highlight w:val="none"/>
        </w:rPr>
      </w:pPr>
      <w:r>
        <w:rPr>
          <w:rFonts w:hint="eastAsia"/>
          <w:color w:val="auto"/>
          <w:highlight w:val="none"/>
        </w:rPr>
        <w:t>附：单位负责人、供应商代表的身份证正反面复印件</w:t>
      </w:r>
    </w:p>
    <w:tbl>
      <w:tblPr>
        <w:tblStyle w:val="20"/>
        <w:tblW w:w="5000" w:type="pct"/>
        <w:jc w:val="center"/>
        <w:tblCellSpacing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9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blCellSpacing w:w="15" w:type="dxa"/>
          <w:jc w:val="center"/>
        </w:trPr>
        <w:tc>
          <w:tcPr>
            <w:tcW w:w="9994" w:type="dxa"/>
            <w:tcMar>
              <w:top w:w="0" w:type="dxa"/>
              <w:left w:w="84" w:type="dxa"/>
              <w:bottom w:w="0" w:type="dxa"/>
              <w:right w:w="84" w:type="dxa"/>
            </w:tcMar>
            <w:vAlign w:val="center"/>
          </w:tcPr>
          <w:p>
            <w:pPr>
              <w:pStyle w:val="16"/>
              <w:spacing w:before="0" w:beforeAutospacing="0" w:after="0" w:afterAutospacing="0" w:line="360" w:lineRule="auto"/>
              <w:jc w:val="center"/>
              <w:rPr>
                <w:color w:val="auto"/>
                <w:highlight w:val="none"/>
              </w:rPr>
            </w:pPr>
            <w:r>
              <w:rPr>
                <w:rStyle w:val="23"/>
                <w:rFonts w:hint="eastAsia"/>
                <w:color w:val="auto"/>
                <w:highlight w:val="none"/>
              </w:rPr>
              <w:t> </w:t>
            </w:r>
          </w:p>
          <w:p>
            <w:pPr>
              <w:pStyle w:val="16"/>
              <w:spacing w:before="0" w:beforeAutospacing="0" w:after="0" w:afterAutospacing="0" w:line="360" w:lineRule="auto"/>
              <w:jc w:val="center"/>
              <w:rPr>
                <w:color w:val="auto"/>
                <w:highlight w:val="none"/>
              </w:rPr>
            </w:pPr>
            <w:r>
              <w:rPr>
                <w:rStyle w:val="23"/>
                <w:rFonts w:hint="eastAsia"/>
                <w:color w:val="auto"/>
                <w:highlight w:val="none"/>
              </w:rPr>
              <w:t>要求：真实有效且内容完整、清晰、整洁。</w:t>
            </w:r>
          </w:p>
          <w:p>
            <w:pPr>
              <w:pStyle w:val="16"/>
              <w:spacing w:before="0" w:beforeAutospacing="0" w:after="0" w:afterAutospacing="0" w:line="360" w:lineRule="auto"/>
              <w:jc w:val="center"/>
              <w:rPr>
                <w:color w:val="auto"/>
                <w:highlight w:val="none"/>
              </w:rPr>
            </w:pPr>
            <w:r>
              <w:rPr>
                <w:rStyle w:val="23"/>
                <w:rFonts w:hint="eastAsia"/>
                <w:color w:val="auto"/>
                <w:highlight w:val="none"/>
              </w:rPr>
              <w:t> </w:t>
            </w:r>
          </w:p>
        </w:tc>
      </w:tr>
    </w:tbl>
    <w:p>
      <w:pPr>
        <w:spacing w:line="360" w:lineRule="auto"/>
        <w:rPr>
          <w:rFonts w:ascii="宋体" w:hAnsi="宋体" w:cs="宋体"/>
          <w:bCs/>
          <w:color w:val="auto"/>
          <w:kern w:val="0"/>
          <w:sz w:val="24"/>
          <w:highlight w:val="none"/>
        </w:rPr>
      </w:pPr>
      <w:r>
        <w:rPr>
          <w:rFonts w:hint="eastAsia" w:ascii="宋体" w:hAnsi="宋体" w:cs="宋体"/>
          <w:color w:val="auto"/>
          <w:sz w:val="24"/>
          <w:highlight w:val="none"/>
        </w:rPr>
        <w:t>注：1、法定代表人（单位负责人）身份证复印件、被授权人身份证复印件须</w:t>
      </w:r>
      <w:r>
        <w:rPr>
          <w:rFonts w:hint="eastAsia" w:ascii="宋体" w:hAnsi="宋体" w:cs="宋体"/>
          <w:bCs/>
          <w:color w:val="auto"/>
          <w:kern w:val="0"/>
          <w:sz w:val="24"/>
          <w:highlight w:val="none"/>
        </w:rPr>
        <w:t>加盖单位公章。</w:t>
      </w:r>
    </w:p>
    <w:p>
      <w:pPr>
        <w:spacing w:line="360" w:lineRule="auto"/>
        <w:ind w:firstLine="420"/>
        <w:rPr>
          <w:rFonts w:ascii="宋体" w:hAnsi="宋体" w:cs="宋体"/>
          <w:bCs/>
          <w:color w:val="auto"/>
          <w:kern w:val="0"/>
          <w:sz w:val="24"/>
          <w:highlight w:val="none"/>
        </w:rPr>
      </w:pPr>
      <w:r>
        <w:rPr>
          <w:rFonts w:hint="eastAsia" w:ascii="宋体" w:hAnsi="宋体" w:cs="宋体"/>
          <w:bCs/>
          <w:color w:val="auto"/>
          <w:kern w:val="0"/>
          <w:sz w:val="24"/>
          <w:highlight w:val="none"/>
        </w:rPr>
        <w:t>2、</w:t>
      </w:r>
      <w:r>
        <w:rPr>
          <w:rFonts w:ascii="宋体" w:hAnsi="宋体" w:cs="宋体"/>
          <w:bCs/>
          <w:color w:val="auto"/>
          <w:kern w:val="0"/>
          <w:sz w:val="24"/>
          <w:highlight w:val="none"/>
        </w:rPr>
        <w:t>企业、事业单位和社会团体法人的“单位负责人”指法定代表人，即与实际提交的“营业执照等证明文件”载明的一致。以非法人身份参加</w:t>
      </w:r>
      <w:r>
        <w:rPr>
          <w:rFonts w:hint="eastAsia" w:ascii="宋体" w:hAnsi="宋体" w:cs="宋体"/>
          <w:bCs/>
          <w:color w:val="auto"/>
          <w:kern w:val="0"/>
          <w:sz w:val="24"/>
          <w:highlight w:val="none"/>
        </w:rPr>
        <w:t>报价</w:t>
      </w:r>
      <w:r>
        <w:rPr>
          <w:rFonts w:ascii="宋体" w:hAnsi="宋体" w:cs="宋体"/>
          <w:bCs/>
          <w:color w:val="auto"/>
          <w:kern w:val="0"/>
          <w:sz w:val="24"/>
          <w:highlight w:val="none"/>
        </w:rPr>
        <w:t>的，“单位负责人”指代表单位行使职权的主要负责人，即与实际提交的“营业执照等证明文件”载明的一致。</w:t>
      </w:r>
      <w:r>
        <w:rPr>
          <w:rFonts w:hint="eastAsia" w:ascii="宋体" w:hAnsi="宋体" w:cs="宋体"/>
          <w:bCs/>
          <w:color w:val="auto"/>
          <w:kern w:val="0"/>
          <w:sz w:val="24"/>
          <w:highlight w:val="none"/>
        </w:rPr>
        <w:t>供应商</w:t>
      </w:r>
      <w:r>
        <w:rPr>
          <w:rFonts w:ascii="宋体" w:hAnsi="宋体" w:cs="宋体"/>
          <w:bCs/>
          <w:color w:val="auto"/>
          <w:kern w:val="0"/>
          <w:sz w:val="24"/>
          <w:highlight w:val="none"/>
        </w:rPr>
        <w:t>（自然人除外）：若</w:t>
      </w:r>
      <w:r>
        <w:rPr>
          <w:rFonts w:hint="eastAsia" w:ascii="宋体" w:hAnsi="宋体" w:cs="宋体"/>
          <w:bCs/>
          <w:color w:val="auto"/>
          <w:kern w:val="0"/>
          <w:sz w:val="24"/>
          <w:highlight w:val="none"/>
        </w:rPr>
        <w:t>供应商代表</w:t>
      </w:r>
      <w:r>
        <w:rPr>
          <w:rFonts w:ascii="宋体" w:hAnsi="宋体" w:cs="宋体"/>
          <w:bCs/>
          <w:color w:val="auto"/>
          <w:kern w:val="0"/>
          <w:sz w:val="24"/>
          <w:highlight w:val="none"/>
        </w:rPr>
        <w:t>为单位负责人授权的委托代理人，应提供本授权书；若</w:t>
      </w:r>
      <w:r>
        <w:rPr>
          <w:rFonts w:hint="eastAsia" w:ascii="宋体" w:hAnsi="宋体" w:cs="宋体"/>
          <w:bCs/>
          <w:color w:val="auto"/>
          <w:kern w:val="0"/>
          <w:sz w:val="24"/>
          <w:highlight w:val="none"/>
        </w:rPr>
        <w:t>供应商代表</w:t>
      </w:r>
      <w:r>
        <w:rPr>
          <w:rFonts w:ascii="宋体" w:hAnsi="宋体" w:cs="宋体"/>
          <w:bCs/>
          <w:color w:val="auto"/>
          <w:kern w:val="0"/>
          <w:sz w:val="24"/>
          <w:highlight w:val="none"/>
        </w:rPr>
        <w:t>为单位负责人，应在此项下提交其身份证正反面复印件，可不提供本授权书。</w:t>
      </w:r>
    </w:p>
    <w:p>
      <w:pPr>
        <w:spacing w:line="360" w:lineRule="auto"/>
        <w:jc w:val="center"/>
        <w:outlineLvl w:val="2"/>
        <w:rPr>
          <w:rFonts w:ascii="宋体" w:hAnsi="宋体"/>
          <w:b/>
          <w:color w:val="auto"/>
          <w:sz w:val="32"/>
          <w:szCs w:val="22"/>
          <w:highlight w:val="none"/>
        </w:rPr>
      </w:pPr>
      <w:r>
        <w:rPr>
          <w:rFonts w:hint="eastAsia" w:ascii="宋体" w:hAnsi="宋体"/>
          <w:b/>
          <w:color w:val="auto"/>
          <w:sz w:val="32"/>
          <w:szCs w:val="22"/>
          <w:highlight w:val="none"/>
        </w:rPr>
        <w:t>4.特定资格要求（若有）</w:t>
      </w: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r>
        <w:rPr>
          <w:rFonts w:hint="eastAsia" w:ascii="宋体" w:hAnsi="宋体"/>
          <w:b/>
          <w:color w:val="auto"/>
          <w:sz w:val="32"/>
          <w:szCs w:val="22"/>
          <w:highlight w:val="none"/>
        </w:rPr>
        <w:t>按网上竞价文件第一章要求提供</w:t>
      </w: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jc w:val="center"/>
        <w:outlineLvl w:val="2"/>
        <w:rPr>
          <w:rFonts w:ascii="宋体" w:hAnsi="宋体"/>
          <w:b/>
          <w:color w:val="auto"/>
          <w:sz w:val="32"/>
          <w:szCs w:val="22"/>
          <w:highlight w:val="none"/>
        </w:rPr>
      </w:pPr>
    </w:p>
    <w:p>
      <w:pPr>
        <w:spacing w:line="360" w:lineRule="auto"/>
        <w:outlineLvl w:val="2"/>
        <w:rPr>
          <w:rFonts w:ascii="宋体" w:hAnsi="宋体"/>
          <w:b/>
          <w:color w:val="auto"/>
          <w:sz w:val="32"/>
          <w:szCs w:val="22"/>
          <w:highlight w:val="none"/>
        </w:rPr>
      </w:pPr>
    </w:p>
    <w:p>
      <w:pPr>
        <w:pStyle w:val="7"/>
        <w:spacing w:line="360" w:lineRule="auto"/>
        <w:rPr>
          <w:rFonts w:ascii="Times New Roman" w:hAnsi="Times New Roman"/>
          <w:color w:val="auto"/>
          <w:highlight w:val="none"/>
        </w:rPr>
      </w:pPr>
    </w:p>
    <w:p>
      <w:pPr>
        <w:spacing w:line="360" w:lineRule="auto"/>
        <w:rPr>
          <w:rFonts w:ascii="Times New Roman" w:hAnsi="Times New Roman"/>
          <w:b/>
          <w:color w:val="auto"/>
          <w:sz w:val="32"/>
          <w:highlight w:val="none"/>
        </w:rPr>
      </w:pPr>
    </w:p>
    <w:p>
      <w:pPr>
        <w:pStyle w:val="7"/>
        <w:spacing w:line="360" w:lineRule="auto"/>
        <w:rPr>
          <w:rFonts w:ascii="Times New Roman" w:hAnsi="Times New Roman"/>
          <w:color w:val="auto"/>
          <w:highlight w:val="none"/>
        </w:rPr>
      </w:pPr>
    </w:p>
    <w:p>
      <w:pPr>
        <w:spacing w:line="360" w:lineRule="auto"/>
        <w:rPr>
          <w:rFonts w:ascii="Times New Roman" w:hAnsi="Times New Roman"/>
          <w:b/>
          <w:color w:val="auto"/>
          <w:sz w:val="32"/>
          <w:highlight w:val="none"/>
        </w:rPr>
      </w:pPr>
    </w:p>
    <w:p>
      <w:pPr>
        <w:rPr>
          <w:rFonts w:hint="eastAsia" w:ascii="宋体" w:hAnsi="宋体"/>
          <w:b/>
          <w:color w:val="auto"/>
          <w:sz w:val="28"/>
          <w:szCs w:val="28"/>
          <w:highlight w:val="none"/>
        </w:rPr>
      </w:pPr>
      <w:r>
        <w:rPr>
          <w:rFonts w:hint="eastAsia" w:ascii="宋体" w:hAnsi="宋体"/>
          <w:b/>
          <w:color w:val="auto"/>
          <w:sz w:val="28"/>
          <w:szCs w:val="28"/>
          <w:highlight w:val="none"/>
        </w:rPr>
        <w:br w:type="page"/>
      </w:r>
    </w:p>
    <w:p>
      <w:pPr>
        <w:spacing w:line="360" w:lineRule="auto"/>
        <w:jc w:val="center"/>
        <w:outlineLvl w:val="2"/>
        <w:rPr>
          <w:rFonts w:ascii="楷体_GB2312" w:eastAsia="楷体_GB2312"/>
          <w:b/>
          <w:color w:val="auto"/>
          <w:sz w:val="40"/>
          <w:szCs w:val="40"/>
          <w:highlight w:val="none"/>
        </w:rPr>
      </w:pPr>
      <w:r>
        <w:rPr>
          <w:rFonts w:hint="eastAsia" w:ascii="宋体" w:hAnsi="宋体"/>
          <w:b/>
          <w:color w:val="auto"/>
          <w:sz w:val="28"/>
          <w:szCs w:val="28"/>
          <w:highlight w:val="none"/>
        </w:rPr>
        <w:t>5.供应商需提供的其他材料</w:t>
      </w:r>
    </w:p>
    <w:p>
      <w:pPr>
        <w:pStyle w:val="33"/>
        <w:spacing w:line="360" w:lineRule="auto"/>
        <w:jc w:val="center"/>
        <w:outlineLvl w:val="2"/>
        <w:rPr>
          <w:rFonts w:hint="default" w:ascii="宋体" w:hAnsi="宋体" w:cs="宋体"/>
          <w:color w:val="auto"/>
          <w:sz w:val="24"/>
          <w:szCs w:val="24"/>
          <w:highlight w:val="none"/>
        </w:rPr>
      </w:pPr>
      <w:r>
        <w:rPr>
          <w:rFonts w:ascii="宋体" w:hAnsi="宋体" w:cs="宋体"/>
          <w:bCs/>
          <w:color w:val="auto"/>
          <w:sz w:val="24"/>
          <w:szCs w:val="24"/>
          <w:highlight w:val="none"/>
        </w:rPr>
        <w:t>（1）</w:t>
      </w:r>
      <w:r>
        <w:rPr>
          <w:rFonts w:ascii="宋体" w:hAnsi="宋体" w:cs="宋体"/>
          <w:color w:val="auto"/>
          <w:sz w:val="24"/>
          <w:szCs w:val="24"/>
          <w:highlight w:val="none"/>
        </w:rPr>
        <w:t>标的说明一览表</w:t>
      </w:r>
    </w:p>
    <w:p>
      <w:pPr>
        <w:pStyle w:val="33"/>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项目编号：</w:t>
      </w:r>
      <w:r>
        <w:rPr>
          <w:rFonts w:ascii="宋体" w:hAnsi="宋体" w:cs="宋体"/>
          <w:color w:val="auto"/>
          <w:sz w:val="24"/>
          <w:szCs w:val="24"/>
          <w:highlight w:val="none"/>
          <w:u w:val="single"/>
        </w:rPr>
        <w:t>　　　　　　　　</w:t>
      </w:r>
    </w:p>
    <w:tbl>
      <w:tblPr>
        <w:tblStyle w:val="20"/>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662"/>
        <w:gridCol w:w="1014"/>
        <w:gridCol w:w="2500"/>
        <w:gridCol w:w="2178"/>
        <w:gridCol w:w="946"/>
        <w:gridCol w:w="1662"/>
      </w:tblGrid>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tcPr>
          <w:p>
            <w:pPr>
              <w:pStyle w:val="33"/>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合同包</w:t>
            </w:r>
          </w:p>
        </w:tc>
        <w:tc>
          <w:tcPr>
            <w:tcW w:w="1014" w:type="dxa"/>
          </w:tcPr>
          <w:p>
            <w:pPr>
              <w:pStyle w:val="33"/>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品目号</w:t>
            </w:r>
          </w:p>
        </w:tc>
        <w:tc>
          <w:tcPr>
            <w:tcW w:w="2500" w:type="dxa"/>
          </w:tcPr>
          <w:p>
            <w:pPr>
              <w:pStyle w:val="33"/>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货物名称</w:t>
            </w:r>
          </w:p>
        </w:tc>
        <w:tc>
          <w:tcPr>
            <w:tcW w:w="2178" w:type="dxa"/>
          </w:tcPr>
          <w:p>
            <w:pPr>
              <w:pStyle w:val="33"/>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数量</w:t>
            </w:r>
          </w:p>
        </w:tc>
        <w:tc>
          <w:tcPr>
            <w:tcW w:w="946" w:type="dxa"/>
          </w:tcPr>
          <w:p>
            <w:pPr>
              <w:pStyle w:val="33"/>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规格</w:t>
            </w:r>
          </w:p>
        </w:tc>
        <w:tc>
          <w:tcPr>
            <w:tcW w:w="1662" w:type="dxa"/>
          </w:tcPr>
          <w:p>
            <w:pPr>
              <w:pStyle w:val="33"/>
              <w:spacing w:line="36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来源地</w:t>
            </w: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vMerge w:val="restart"/>
          </w:tcPr>
          <w:p>
            <w:pPr>
              <w:pStyle w:val="33"/>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w:t>
            </w:r>
          </w:p>
        </w:tc>
        <w:tc>
          <w:tcPr>
            <w:tcW w:w="1014" w:type="dxa"/>
          </w:tcPr>
          <w:p>
            <w:pPr>
              <w:pStyle w:val="33"/>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*-1</w:t>
            </w:r>
          </w:p>
        </w:tc>
        <w:tc>
          <w:tcPr>
            <w:tcW w:w="2500" w:type="dxa"/>
          </w:tcPr>
          <w:p>
            <w:pPr>
              <w:spacing w:line="360" w:lineRule="auto"/>
              <w:rPr>
                <w:rFonts w:ascii="宋体" w:hAnsi="宋体" w:cs="宋体"/>
                <w:color w:val="auto"/>
                <w:sz w:val="24"/>
                <w:highlight w:val="none"/>
              </w:rPr>
            </w:pPr>
          </w:p>
        </w:tc>
        <w:tc>
          <w:tcPr>
            <w:tcW w:w="2178" w:type="dxa"/>
          </w:tcPr>
          <w:p>
            <w:pPr>
              <w:spacing w:line="360" w:lineRule="auto"/>
              <w:rPr>
                <w:rFonts w:ascii="宋体" w:hAnsi="宋体" w:cs="宋体"/>
                <w:color w:val="auto"/>
                <w:sz w:val="24"/>
                <w:highlight w:val="none"/>
              </w:rPr>
            </w:pPr>
          </w:p>
        </w:tc>
        <w:tc>
          <w:tcPr>
            <w:tcW w:w="946" w:type="dxa"/>
          </w:tcPr>
          <w:p>
            <w:pPr>
              <w:spacing w:line="360" w:lineRule="auto"/>
              <w:rPr>
                <w:rFonts w:ascii="宋体" w:hAnsi="宋体" w:cs="宋体"/>
                <w:color w:val="auto"/>
                <w:sz w:val="24"/>
                <w:highlight w:val="none"/>
              </w:rPr>
            </w:pPr>
          </w:p>
        </w:tc>
        <w:tc>
          <w:tcPr>
            <w:tcW w:w="1662" w:type="dxa"/>
          </w:tcPr>
          <w:p>
            <w:pPr>
              <w:spacing w:line="360" w:lineRule="auto"/>
              <w:rPr>
                <w:rFonts w:ascii="宋体" w:hAnsi="宋体" w:cs="宋体"/>
                <w:color w:val="auto"/>
                <w:sz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vMerge w:val="continue"/>
          </w:tcPr>
          <w:p>
            <w:pPr>
              <w:spacing w:line="360" w:lineRule="auto"/>
              <w:rPr>
                <w:rFonts w:ascii="宋体" w:hAnsi="宋体" w:cs="宋体"/>
                <w:color w:val="auto"/>
                <w:sz w:val="24"/>
                <w:highlight w:val="none"/>
              </w:rPr>
            </w:pPr>
          </w:p>
        </w:tc>
        <w:tc>
          <w:tcPr>
            <w:tcW w:w="1014" w:type="dxa"/>
          </w:tcPr>
          <w:p>
            <w:pPr>
              <w:pStyle w:val="33"/>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w:t>
            </w:r>
          </w:p>
        </w:tc>
        <w:tc>
          <w:tcPr>
            <w:tcW w:w="2500" w:type="dxa"/>
          </w:tcPr>
          <w:p>
            <w:pPr>
              <w:spacing w:line="360" w:lineRule="auto"/>
              <w:rPr>
                <w:rFonts w:ascii="宋体" w:hAnsi="宋体" w:cs="宋体"/>
                <w:color w:val="auto"/>
                <w:sz w:val="24"/>
                <w:highlight w:val="none"/>
              </w:rPr>
            </w:pPr>
          </w:p>
        </w:tc>
        <w:tc>
          <w:tcPr>
            <w:tcW w:w="2178" w:type="dxa"/>
          </w:tcPr>
          <w:p>
            <w:pPr>
              <w:spacing w:line="360" w:lineRule="auto"/>
              <w:rPr>
                <w:rFonts w:ascii="宋体" w:hAnsi="宋体" w:cs="宋体"/>
                <w:color w:val="auto"/>
                <w:sz w:val="24"/>
                <w:highlight w:val="none"/>
              </w:rPr>
            </w:pPr>
          </w:p>
        </w:tc>
        <w:tc>
          <w:tcPr>
            <w:tcW w:w="946" w:type="dxa"/>
          </w:tcPr>
          <w:p>
            <w:pPr>
              <w:spacing w:line="360" w:lineRule="auto"/>
              <w:rPr>
                <w:rFonts w:ascii="宋体" w:hAnsi="宋体" w:cs="宋体"/>
                <w:color w:val="auto"/>
                <w:sz w:val="24"/>
                <w:highlight w:val="none"/>
              </w:rPr>
            </w:pPr>
          </w:p>
        </w:tc>
        <w:tc>
          <w:tcPr>
            <w:tcW w:w="1662" w:type="dxa"/>
          </w:tcPr>
          <w:p>
            <w:pPr>
              <w:spacing w:line="360" w:lineRule="auto"/>
              <w:rPr>
                <w:rFonts w:ascii="宋体" w:hAnsi="宋体" w:cs="宋体"/>
                <w:color w:val="auto"/>
                <w:sz w:val="24"/>
                <w:highlight w:val="none"/>
              </w:rPr>
            </w:pPr>
          </w:p>
        </w:tc>
      </w:tr>
      <w:tr>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2" w:type="dxa"/>
          </w:tcPr>
          <w:p>
            <w:pPr>
              <w:pStyle w:val="33"/>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w:t>
            </w:r>
          </w:p>
        </w:tc>
        <w:tc>
          <w:tcPr>
            <w:tcW w:w="1014" w:type="dxa"/>
          </w:tcPr>
          <w:p>
            <w:pPr>
              <w:spacing w:line="360" w:lineRule="auto"/>
              <w:rPr>
                <w:rFonts w:ascii="宋体" w:hAnsi="宋体" w:cs="宋体"/>
                <w:color w:val="auto"/>
                <w:sz w:val="24"/>
                <w:highlight w:val="none"/>
              </w:rPr>
            </w:pPr>
          </w:p>
        </w:tc>
        <w:tc>
          <w:tcPr>
            <w:tcW w:w="2500" w:type="dxa"/>
          </w:tcPr>
          <w:p>
            <w:pPr>
              <w:spacing w:line="360" w:lineRule="auto"/>
              <w:rPr>
                <w:rFonts w:ascii="宋体" w:hAnsi="宋体" w:cs="宋体"/>
                <w:color w:val="auto"/>
                <w:sz w:val="24"/>
                <w:highlight w:val="none"/>
              </w:rPr>
            </w:pPr>
          </w:p>
        </w:tc>
        <w:tc>
          <w:tcPr>
            <w:tcW w:w="2178" w:type="dxa"/>
          </w:tcPr>
          <w:p>
            <w:pPr>
              <w:spacing w:line="360" w:lineRule="auto"/>
              <w:rPr>
                <w:rFonts w:ascii="宋体" w:hAnsi="宋体" w:cs="宋体"/>
                <w:color w:val="auto"/>
                <w:sz w:val="24"/>
                <w:highlight w:val="none"/>
              </w:rPr>
            </w:pPr>
          </w:p>
        </w:tc>
        <w:tc>
          <w:tcPr>
            <w:tcW w:w="946" w:type="dxa"/>
          </w:tcPr>
          <w:p>
            <w:pPr>
              <w:spacing w:line="360" w:lineRule="auto"/>
              <w:rPr>
                <w:rFonts w:ascii="宋体" w:hAnsi="宋体" w:cs="宋体"/>
                <w:color w:val="auto"/>
                <w:sz w:val="24"/>
                <w:highlight w:val="none"/>
              </w:rPr>
            </w:pPr>
          </w:p>
        </w:tc>
        <w:tc>
          <w:tcPr>
            <w:tcW w:w="1662" w:type="dxa"/>
          </w:tcPr>
          <w:p>
            <w:pPr>
              <w:spacing w:line="360" w:lineRule="auto"/>
              <w:rPr>
                <w:rFonts w:ascii="宋体" w:hAnsi="宋体" w:cs="宋体"/>
                <w:color w:val="auto"/>
                <w:sz w:val="24"/>
                <w:highlight w:val="none"/>
              </w:rPr>
            </w:pPr>
          </w:p>
        </w:tc>
      </w:tr>
    </w:tbl>
    <w:p>
      <w:pPr>
        <w:pStyle w:val="33"/>
        <w:spacing w:line="360" w:lineRule="auto"/>
        <w:jc w:val="both"/>
        <w:rPr>
          <w:rFonts w:hint="default" w:ascii="宋体" w:hAnsi="宋体" w:cs="宋体"/>
          <w:color w:val="auto"/>
          <w:sz w:val="24"/>
          <w:szCs w:val="24"/>
          <w:highlight w:val="none"/>
        </w:rPr>
      </w:pPr>
      <w:r>
        <w:rPr>
          <w:rFonts w:ascii="宋体" w:hAnsi="宋体" w:cs="宋体"/>
          <w:color w:val="auto"/>
          <w:sz w:val="24"/>
          <w:szCs w:val="24"/>
          <w:highlight w:val="none"/>
        </w:rPr>
        <w:t>※注意：</w:t>
      </w:r>
    </w:p>
    <w:p>
      <w:pPr>
        <w:pStyle w:val="33"/>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1、本表应按照下列规定填写：</w:t>
      </w:r>
    </w:p>
    <w:p>
      <w:pPr>
        <w:pStyle w:val="33"/>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1.1“采购包”、“品目号”、“货物名称”及“数量”应与第三章《采购标的一览表》中的有关内容（“采购包”、“品目号”、“货物名称/”及“数量”）保持一致。</w:t>
      </w:r>
    </w:p>
    <w:p>
      <w:pPr>
        <w:pStyle w:val="33"/>
        <w:spacing w:line="360" w:lineRule="auto"/>
        <w:ind w:firstLine="480"/>
        <w:jc w:val="both"/>
        <w:rPr>
          <w:rFonts w:hint="default" w:ascii="宋体" w:hAnsi="宋体" w:cs="宋体"/>
          <w:color w:val="auto"/>
          <w:sz w:val="24"/>
          <w:szCs w:val="24"/>
          <w:highlight w:val="none"/>
        </w:rPr>
      </w:pPr>
      <w:r>
        <w:rPr>
          <w:rFonts w:ascii="宋体" w:hAnsi="宋体" w:cs="宋体"/>
          <w:color w:val="auto"/>
          <w:sz w:val="24"/>
          <w:szCs w:val="24"/>
          <w:highlight w:val="none"/>
        </w:rPr>
        <w:t>1.2货物类项目：“规格”项下应填写货物制造厂商赋予的品牌（属于节能、环保清单产品的货物，填写的品牌名称应与清单载明的品牌名称保持一致）及具体型号。“来源地”应填写货物的原产地。</w:t>
      </w: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pPr>
        <w:pStyle w:val="33"/>
        <w:spacing w:line="360" w:lineRule="auto"/>
        <w:jc w:val="both"/>
        <w:rPr>
          <w:rFonts w:hint="default" w:ascii="宋体" w:hAnsi="宋体" w:cs="宋体"/>
          <w:color w:val="auto"/>
          <w:sz w:val="24"/>
          <w:szCs w:val="24"/>
          <w:highlight w:val="none"/>
        </w:rPr>
      </w:pPr>
    </w:p>
    <w:p>
      <w:pPr>
        <w:pStyle w:val="33"/>
        <w:spacing w:line="360" w:lineRule="auto"/>
        <w:jc w:val="both"/>
        <w:rPr>
          <w:rFonts w:hint="default" w:ascii="宋体" w:hAnsi="宋体" w:cs="宋体"/>
          <w:color w:val="auto"/>
          <w:sz w:val="24"/>
          <w:szCs w:val="24"/>
          <w:highlight w:val="none"/>
        </w:rPr>
      </w:pPr>
    </w:p>
    <w:p>
      <w:pPr>
        <w:pStyle w:val="33"/>
        <w:spacing w:line="360" w:lineRule="auto"/>
        <w:jc w:val="both"/>
        <w:rPr>
          <w:rFonts w:hint="default" w:ascii="宋体" w:hAnsi="宋体" w:cs="宋体"/>
          <w:color w:val="auto"/>
          <w:sz w:val="24"/>
          <w:szCs w:val="24"/>
          <w:highlight w:val="none"/>
        </w:rPr>
      </w:pPr>
    </w:p>
    <w:p>
      <w:pPr>
        <w:pStyle w:val="33"/>
        <w:spacing w:line="360" w:lineRule="auto"/>
        <w:jc w:val="both"/>
        <w:rPr>
          <w:rFonts w:hint="default" w:ascii="宋体" w:hAnsi="宋体" w:cs="宋体"/>
          <w:color w:val="auto"/>
          <w:sz w:val="24"/>
          <w:szCs w:val="24"/>
          <w:highlight w:val="none"/>
        </w:rPr>
      </w:pPr>
    </w:p>
    <w:p>
      <w:pPr>
        <w:pStyle w:val="3"/>
        <w:spacing w:line="360" w:lineRule="auto"/>
        <w:ind w:left="0" w:leftChars="0"/>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rPr>
          <w:rFonts w:ascii="宋体" w:hAnsi="宋体" w:cs="宋体"/>
          <w:color w:val="auto"/>
          <w:sz w:val="24"/>
          <w:highlight w:val="none"/>
        </w:rPr>
      </w:pPr>
      <w:r>
        <w:rPr>
          <w:rFonts w:ascii="宋体" w:hAnsi="宋体" w:cs="宋体"/>
          <w:color w:val="auto"/>
          <w:sz w:val="24"/>
          <w:highlight w:val="none"/>
        </w:rPr>
        <w:br w:type="page"/>
      </w:r>
    </w:p>
    <w:p>
      <w:pPr>
        <w:pStyle w:val="4"/>
        <w:numPr>
          <w:ilvl w:val="0"/>
          <w:numId w:val="2"/>
        </w:numPr>
        <w:spacing w:line="360" w:lineRule="auto"/>
        <w:jc w:val="center"/>
        <w:rPr>
          <w:rFonts w:ascii="宋体" w:hAnsi="宋体" w:cs="宋体"/>
          <w:color w:val="auto"/>
          <w:sz w:val="24"/>
          <w:highlight w:val="none"/>
        </w:rPr>
      </w:pPr>
      <w:r>
        <w:rPr>
          <w:rFonts w:hint="eastAsia" w:ascii="宋体" w:hAnsi="宋体" w:cs="宋体"/>
          <w:color w:val="auto"/>
          <w:sz w:val="24"/>
          <w:highlight w:val="none"/>
        </w:rPr>
        <w:t>网上竞价内容及要求偏离表</w:t>
      </w:r>
    </w:p>
    <w:p>
      <w:pPr>
        <w:pStyle w:val="4"/>
        <w:spacing w:line="360" w:lineRule="auto"/>
        <w:rPr>
          <w:rFonts w:ascii="宋体" w:hAnsi="宋体" w:cs="宋体"/>
          <w:b/>
          <w:bCs/>
          <w:color w:val="auto"/>
          <w:sz w:val="28"/>
          <w:szCs w:val="28"/>
          <w:highlight w:val="none"/>
        </w:rPr>
      </w:pPr>
    </w:p>
    <w:p>
      <w:pPr>
        <w:pStyle w:val="16"/>
        <w:spacing w:before="0" w:beforeAutospacing="0" w:after="0" w:afterAutospacing="0" w:line="360" w:lineRule="auto"/>
        <w:ind w:right="376"/>
        <w:rPr>
          <w:color w:val="auto"/>
          <w:highlight w:val="none"/>
        </w:rPr>
      </w:pPr>
      <w:r>
        <w:rPr>
          <w:rFonts w:hint="eastAsia"/>
          <w:color w:val="auto"/>
          <w:highlight w:val="none"/>
        </w:rPr>
        <w:t>供应商名称：</w:t>
      </w:r>
      <w:r>
        <w:rPr>
          <w:rFonts w:hint="eastAsia"/>
          <w:color w:val="auto"/>
          <w:highlight w:val="none"/>
          <w:u w:val="single"/>
        </w:rPr>
        <w:t>（全称加盖单位公章）</w:t>
      </w:r>
      <w:r>
        <w:rPr>
          <w:rFonts w:hint="eastAsia"/>
          <w:color w:val="auto"/>
          <w:highlight w:val="none"/>
        </w:rPr>
        <w:t xml:space="preserve">         项目编号：</w:t>
      </w:r>
      <w:r>
        <w:rPr>
          <w:rFonts w:hint="eastAsia"/>
          <w:color w:val="auto"/>
          <w:highlight w:val="none"/>
          <w:u w:val="single"/>
        </w:rPr>
        <w:t>　　　　　　　　　　</w:t>
      </w:r>
    </w:p>
    <w:tbl>
      <w:tblPr>
        <w:tblStyle w:val="20"/>
        <w:tblW w:w="4996" w:type="pct"/>
        <w:tblInd w:w="0" w:type="dxa"/>
        <w:tblLayout w:type="fixed"/>
        <w:tblCellMar>
          <w:top w:w="0" w:type="dxa"/>
          <w:left w:w="0" w:type="dxa"/>
          <w:bottom w:w="0" w:type="dxa"/>
          <w:right w:w="0" w:type="dxa"/>
        </w:tblCellMar>
      </w:tblPr>
      <w:tblGrid>
        <w:gridCol w:w="960"/>
        <w:gridCol w:w="3642"/>
        <w:gridCol w:w="3334"/>
        <w:gridCol w:w="2042"/>
      </w:tblGrid>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r>
              <w:rPr>
                <w:rFonts w:hint="eastAsia"/>
                <w:color w:val="auto"/>
                <w:highlight w:val="none"/>
              </w:rPr>
              <w:t>合同包</w:t>
            </w: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r>
              <w:rPr>
                <w:rFonts w:hint="eastAsia"/>
                <w:color w:val="auto"/>
                <w:highlight w:val="none"/>
              </w:rPr>
              <w:t>网上竞价内容及要求</w:t>
            </w: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r>
              <w:rPr>
                <w:rFonts w:hint="eastAsia"/>
                <w:color w:val="auto"/>
                <w:highlight w:val="none"/>
              </w:rPr>
              <w:t>响应文件响应承诺</w:t>
            </w: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r>
              <w:rPr>
                <w:rFonts w:hint="eastAsia"/>
                <w:color w:val="auto"/>
                <w:highlight w:val="none"/>
              </w:rPr>
              <w:t>是否偏离及说明</w:t>
            </w:r>
          </w:p>
        </w:tc>
      </w:tr>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spacing w:line="360" w:lineRule="auto"/>
              <w:jc w:val="center"/>
              <w:rPr>
                <w:rFonts w:ascii="宋体" w:hAnsi="宋体" w:cs="宋体"/>
                <w:color w:val="auto"/>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r>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spacing w:line="360" w:lineRule="auto"/>
              <w:jc w:val="center"/>
              <w:rPr>
                <w:rFonts w:ascii="宋体" w:hAnsi="宋体" w:cs="宋体"/>
                <w:color w:val="auto"/>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r>
      <w:tr>
        <w:tblPrEx>
          <w:tblCellMar>
            <w:top w:w="0" w:type="dxa"/>
            <w:left w:w="0" w:type="dxa"/>
            <w:bottom w:w="0" w:type="dxa"/>
            <w:right w:w="0" w:type="dxa"/>
          </w:tblCellMar>
        </w:tblPrEx>
        <w:tc>
          <w:tcPr>
            <w:tcW w:w="960"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spacing w:line="360" w:lineRule="auto"/>
              <w:jc w:val="center"/>
              <w:rPr>
                <w:rFonts w:ascii="宋体" w:hAnsi="宋体" w:cs="宋体"/>
                <w:color w:val="auto"/>
                <w:sz w:val="24"/>
                <w:highlight w:val="none"/>
              </w:rPr>
            </w:pPr>
          </w:p>
        </w:tc>
        <w:tc>
          <w:tcPr>
            <w:tcW w:w="36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c>
          <w:tcPr>
            <w:tcW w:w="3334"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c>
          <w:tcPr>
            <w:tcW w:w="2042" w:type="dxa"/>
            <w:tcBorders>
              <w:top w:val="single" w:color="000000" w:sz="6" w:space="0"/>
              <w:left w:val="single" w:color="000000" w:sz="6" w:space="0"/>
              <w:bottom w:val="single" w:color="000000" w:sz="6" w:space="0"/>
              <w:right w:val="single" w:color="000000" w:sz="6" w:space="0"/>
            </w:tcBorders>
            <w:tcMar>
              <w:left w:w="120" w:type="dxa"/>
              <w:right w:w="120" w:type="dxa"/>
            </w:tcMar>
            <w:vAlign w:val="center"/>
          </w:tcPr>
          <w:p>
            <w:pPr>
              <w:pStyle w:val="16"/>
              <w:wordWrap w:val="0"/>
              <w:spacing w:before="0" w:beforeAutospacing="0" w:after="0" w:afterAutospacing="0" w:line="360" w:lineRule="auto"/>
              <w:jc w:val="center"/>
              <w:rPr>
                <w:color w:val="auto"/>
                <w:highlight w:val="none"/>
              </w:rPr>
            </w:pPr>
          </w:p>
        </w:tc>
      </w:tr>
    </w:tbl>
    <w:p>
      <w:pPr>
        <w:pStyle w:val="16"/>
        <w:spacing w:before="0" w:beforeAutospacing="0" w:after="0" w:afterAutospacing="0" w:line="360" w:lineRule="auto"/>
        <w:rPr>
          <w:b/>
          <w:bCs/>
          <w:color w:val="auto"/>
          <w:highlight w:val="none"/>
        </w:rPr>
      </w:pPr>
      <w:r>
        <w:rPr>
          <w:rFonts w:hint="eastAsia"/>
          <w:b/>
          <w:bCs/>
          <w:color w:val="auto"/>
          <w:highlight w:val="none"/>
        </w:rPr>
        <w:t>注：</w:t>
      </w:r>
    </w:p>
    <w:p>
      <w:pPr>
        <w:pStyle w:val="16"/>
        <w:numPr>
          <w:ilvl w:val="0"/>
          <w:numId w:val="3"/>
        </w:numPr>
        <w:spacing w:before="0" w:beforeAutospacing="0" w:after="0" w:afterAutospacing="0" w:line="360" w:lineRule="auto"/>
        <w:rPr>
          <w:b/>
          <w:bCs/>
          <w:color w:val="auto"/>
          <w:highlight w:val="none"/>
        </w:rPr>
      </w:pPr>
      <w:r>
        <w:rPr>
          <w:rFonts w:hint="eastAsia"/>
          <w:b/>
          <w:bCs/>
          <w:color w:val="auto"/>
          <w:highlight w:val="none"/>
        </w:rPr>
        <w:t>如果供应商在响应文件中没有以书面方式对网上竞价文件规定的各项要求和条款提出不满足或不响应或负偏离，则视为供应商能够完全理解并满足本网上竞价文件规定的各相关条款要求。如有不满足或不响应或负偏离，不管是多么微小，供应商都应在响应文件中按上表格式加以如实详细说明，否则，供应商成交后才提出或者被采购人发现的任何负偏离或不响应或不满足均视为成交供应商违约，按供应商虚假承诺骗取成交处理，采购人将取消其成交供应商资格，其保证金（如果未签订合同）将不予退还，给采购人和采购代理机构造成损失的，还必须进行赔偿并负相关责任。</w:t>
      </w: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pPr>
        <w:pStyle w:val="3"/>
        <w:spacing w:line="360" w:lineRule="auto"/>
        <w:ind w:left="0" w:leftChars="0"/>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pStyle w:val="4"/>
        <w:spacing w:line="360" w:lineRule="auto"/>
        <w:rPr>
          <w:rFonts w:ascii="宋体" w:hAnsi="宋体" w:cs="宋体"/>
          <w:color w:val="auto"/>
          <w:sz w:val="24"/>
          <w:highlight w:val="none"/>
        </w:rPr>
      </w:pPr>
    </w:p>
    <w:p>
      <w:pPr>
        <w:rPr>
          <w:rFonts w:ascii="宋体" w:hAnsi="宋体" w:cs="宋体"/>
          <w:b/>
          <w:bCs/>
          <w:color w:val="auto"/>
          <w:sz w:val="28"/>
          <w:szCs w:val="28"/>
          <w:highlight w:val="none"/>
        </w:rPr>
      </w:pPr>
      <w:r>
        <w:rPr>
          <w:rFonts w:hint="eastAsia" w:ascii="宋体" w:hAnsi="宋体" w:cs="宋体"/>
          <w:b/>
          <w:bCs/>
          <w:color w:val="auto"/>
          <w:sz w:val="28"/>
          <w:szCs w:val="28"/>
          <w:highlight w:val="none"/>
        </w:rPr>
        <w:br w:type="page"/>
      </w:r>
    </w:p>
    <w:p>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（3）网上竞价保证金凭证复印件</w:t>
      </w:r>
    </w:p>
    <w:p>
      <w:pPr>
        <w:pStyle w:val="3"/>
        <w:spacing w:line="360" w:lineRule="auto"/>
        <w:ind w:left="0" w:leftChars="0"/>
        <w:rPr>
          <w:rFonts w:ascii="宋体" w:hAnsi="宋体" w:cs="宋体"/>
          <w:b/>
          <w:bCs/>
          <w:color w:val="auto"/>
          <w:sz w:val="28"/>
          <w:szCs w:val="28"/>
          <w:highlight w:val="none"/>
        </w:rPr>
      </w:pPr>
    </w:p>
    <w:p>
      <w:pPr>
        <w:pStyle w:val="4"/>
        <w:spacing w:line="360" w:lineRule="auto"/>
        <w:rPr>
          <w:rFonts w:ascii="宋体" w:hAnsi="宋体" w:cs="宋体"/>
          <w:b/>
          <w:bCs/>
          <w:color w:val="auto"/>
          <w:sz w:val="28"/>
          <w:szCs w:val="28"/>
          <w:highlight w:val="none"/>
        </w:rPr>
      </w:pPr>
    </w:p>
    <w:p>
      <w:pPr>
        <w:pStyle w:val="4"/>
        <w:spacing w:line="360" w:lineRule="auto"/>
        <w:rPr>
          <w:rFonts w:ascii="宋体" w:hAnsi="宋体" w:cs="宋体"/>
          <w:b/>
          <w:bCs/>
          <w:color w:val="auto"/>
          <w:sz w:val="28"/>
          <w:szCs w:val="28"/>
          <w:highlight w:val="none"/>
        </w:rPr>
      </w:pPr>
    </w:p>
    <w:p>
      <w:pPr>
        <w:pStyle w:val="3"/>
        <w:spacing w:line="360" w:lineRule="auto"/>
        <w:ind w:left="0" w:leftChars="0"/>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凭证复印件在此项下提交</w:t>
      </w:r>
    </w:p>
    <w:p>
      <w:pPr>
        <w:pStyle w:val="4"/>
        <w:spacing w:line="360" w:lineRule="auto"/>
        <w:rPr>
          <w:rFonts w:ascii="宋体" w:hAnsi="宋体" w:cs="宋体"/>
          <w:b/>
          <w:bCs/>
          <w:color w:val="auto"/>
          <w:sz w:val="28"/>
          <w:szCs w:val="28"/>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pPr>
        <w:pStyle w:val="4"/>
        <w:spacing w:line="360" w:lineRule="auto"/>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rPr>
          <w:rFonts w:ascii="宋体" w:hAnsi="宋体" w:cs="宋体"/>
          <w:b/>
          <w:bCs/>
          <w:color w:val="auto"/>
          <w:sz w:val="28"/>
          <w:szCs w:val="28"/>
          <w:highlight w:val="none"/>
        </w:rPr>
      </w:pPr>
      <w:r>
        <w:rPr>
          <w:rFonts w:hint="eastAsia" w:ascii="宋体" w:hAnsi="宋体" w:cs="宋体"/>
          <w:b/>
          <w:bCs/>
          <w:color w:val="auto"/>
          <w:sz w:val="28"/>
          <w:szCs w:val="28"/>
          <w:highlight w:val="none"/>
        </w:rPr>
        <w:br w:type="page"/>
      </w:r>
    </w:p>
    <w:p>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（4）网上竞价文件第三章要求的其他证明材料（若有）</w:t>
      </w: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p>
    <w:p>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在此项下提交</w:t>
      </w:r>
    </w:p>
    <w:p>
      <w:pPr>
        <w:pStyle w:val="4"/>
        <w:spacing w:line="360" w:lineRule="auto"/>
        <w:rPr>
          <w:rFonts w:ascii="宋体" w:hAnsi="宋体" w:cs="宋体"/>
          <w:b/>
          <w:bCs/>
          <w:color w:val="auto"/>
          <w:sz w:val="28"/>
          <w:szCs w:val="28"/>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pPr>
        <w:pStyle w:val="4"/>
        <w:spacing w:line="360" w:lineRule="auto"/>
        <w:rPr>
          <w:rFonts w:ascii="宋体" w:hAnsi="宋体" w:cs="宋体"/>
          <w:b/>
          <w:bCs/>
          <w:color w:val="auto"/>
          <w:sz w:val="28"/>
          <w:szCs w:val="28"/>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4"/>
        <w:spacing w:line="360" w:lineRule="auto"/>
        <w:rPr>
          <w:color w:val="auto"/>
          <w:highlight w:val="none"/>
        </w:rPr>
      </w:pPr>
    </w:p>
    <w:p>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（5）供应商认为应提交的其他材料（若有）</w:t>
      </w:r>
    </w:p>
    <w:p>
      <w:pPr>
        <w:pStyle w:val="8"/>
        <w:spacing w:line="360" w:lineRule="auto"/>
        <w:rPr>
          <w:rFonts w:ascii="楷体_GB2312" w:eastAsia="楷体_GB2312"/>
          <w:b/>
          <w:color w:val="auto"/>
          <w:sz w:val="40"/>
          <w:szCs w:val="40"/>
          <w:highlight w:val="none"/>
        </w:rPr>
      </w:pPr>
    </w:p>
    <w:p>
      <w:pPr>
        <w:pStyle w:val="3"/>
        <w:spacing w:line="360" w:lineRule="auto"/>
        <w:rPr>
          <w:rFonts w:ascii="楷体_GB2312" w:eastAsia="楷体_GB2312"/>
          <w:b/>
          <w:color w:val="auto"/>
          <w:sz w:val="40"/>
          <w:szCs w:val="40"/>
          <w:highlight w:val="none"/>
        </w:rPr>
      </w:pPr>
    </w:p>
    <w:p>
      <w:pPr>
        <w:pStyle w:val="8"/>
        <w:spacing w:line="360" w:lineRule="auto"/>
        <w:rPr>
          <w:rFonts w:ascii="楷体_GB2312" w:eastAsia="楷体_GB2312"/>
          <w:b/>
          <w:color w:val="auto"/>
          <w:sz w:val="40"/>
          <w:szCs w:val="40"/>
          <w:highlight w:val="none"/>
        </w:rPr>
      </w:pPr>
    </w:p>
    <w:p>
      <w:pPr>
        <w:pStyle w:val="3"/>
        <w:spacing w:line="360" w:lineRule="auto"/>
        <w:ind w:left="0" w:leftChars="0"/>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在此项下提交</w:t>
      </w:r>
    </w:p>
    <w:p>
      <w:pPr>
        <w:pStyle w:val="4"/>
        <w:spacing w:line="360" w:lineRule="auto"/>
        <w:rPr>
          <w:rFonts w:ascii="宋体" w:hAnsi="宋体" w:cs="宋体"/>
          <w:b/>
          <w:bCs/>
          <w:color w:val="auto"/>
          <w:sz w:val="28"/>
          <w:szCs w:val="28"/>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供应商：</w:t>
      </w:r>
      <w:r>
        <w:rPr>
          <w:rFonts w:ascii="宋体" w:hAnsi="宋体" w:cs="宋体"/>
          <w:color w:val="auto"/>
          <w:sz w:val="24"/>
          <w:szCs w:val="24"/>
          <w:highlight w:val="none"/>
          <w:u w:val="single"/>
        </w:rPr>
        <w:t>（全称并加盖单位公章）</w:t>
      </w:r>
    </w:p>
    <w:p>
      <w:pPr>
        <w:pStyle w:val="33"/>
        <w:spacing w:line="360" w:lineRule="auto"/>
        <w:ind w:firstLine="480"/>
        <w:jc w:val="right"/>
        <w:rPr>
          <w:rFonts w:hint="default" w:ascii="宋体" w:hAnsi="宋体" w:cs="宋体"/>
          <w:color w:val="auto"/>
          <w:sz w:val="24"/>
          <w:szCs w:val="24"/>
          <w:highlight w:val="none"/>
        </w:rPr>
      </w:pPr>
      <w:r>
        <w:rPr>
          <w:rFonts w:ascii="宋体" w:hAnsi="宋体" w:cs="宋体"/>
          <w:color w:val="auto"/>
          <w:sz w:val="24"/>
          <w:szCs w:val="24"/>
          <w:highlight w:val="none"/>
        </w:rPr>
        <w:t>日期：</w:t>
      </w:r>
      <w:r>
        <w:rPr>
          <w:rFonts w:ascii="宋体" w:hAnsi="宋体" w:cs="宋体"/>
          <w:color w:val="auto"/>
          <w:sz w:val="24"/>
          <w:szCs w:val="24"/>
          <w:highlight w:val="none"/>
          <w:u w:val="single"/>
        </w:rPr>
        <w:t>　　年　　月　　日</w:t>
      </w:r>
    </w:p>
    <w:p>
      <w:pPr>
        <w:pStyle w:val="3"/>
        <w:spacing w:line="360" w:lineRule="auto"/>
        <w:rPr>
          <w:rFonts w:ascii="楷体_GB2312" w:eastAsia="楷体_GB2312"/>
          <w:b/>
          <w:color w:val="auto"/>
          <w:sz w:val="44"/>
          <w:szCs w:val="44"/>
          <w:highlight w:val="none"/>
        </w:rPr>
      </w:pPr>
    </w:p>
    <w:p>
      <w:pPr>
        <w:pStyle w:val="8"/>
        <w:spacing w:line="360" w:lineRule="auto"/>
        <w:rPr>
          <w:rFonts w:ascii="楷体_GB2312" w:eastAsia="楷体_GB2312"/>
          <w:b/>
          <w:color w:val="auto"/>
          <w:sz w:val="44"/>
          <w:szCs w:val="44"/>
          <w:highlight w:val="none"/>
        </w:rPr>
      </w:pPr>
    </w:p>
    <w:p>
      <w:pPr>
        <w:pStyle w:val="3"/>
        <w:spacing w:line="360" w:lineRule="auto"/>
        <w:rPr>
          <w:rFonts w:ascii="楷体_GB2312" w:eastAsia="楷体_GB2312"/>
          <w:b/>
          <w:color w:val="auto"/>
          <w:sz w:val="44"/>
          <w:szCs w:val="44"/>
          <w:highlight w:val="none"/>
        </w:rPr>
      </w:pPr>
    </w:p>
    <w:p>
      <w:pPr>
        <w:pStyle w:val="8"/>
        <w:spacing w:line="360" w:lineRule="auto"/>
        <w:rPr>
          <w:rFonts w:ascii="楷体_GB2312" w:eastAsia="楷体_GB2312"/>
          <w:b/>
          <w:color w:val="auto"/>
          <w:sz w:val="44"/>
          <w:szCs w:val="44"/>
          <w:highlight w:val="none"/>
        </w:rPr>
      </w:pPr>
    </w:p>
    <w:p>
      <w:pPr>
        <w:pStyle w:val="3"/>
        <w:spacing w:line="360" w:lineRule="auto"/>
        <w:rPr>
          <w:rFonts w:ascii="楷体_GB2312" w:eastAsia="楷体_GB2312"/>
          <w:b/>
          <w:color w:val="auto"/>
          <w:sz w:val="44"/>
          <w:szCs w:val="44"/>
          <w:highlight w:val="none"/>
        </w:rPr>
      </w:pPr>
    </w:p>
    <w:p>
      <w:pPr>
        <w:pStyle w:val="8"/>
        <w:spacing w:line="360" w:lineRule="auto"/>
        <w:rPr>
          <w:color w:val="auto"/>
          <w:highlight w:val="none"/>
        </w:rPr>
      </w:pPr>
    </w:p>
    <w:p>
      <w:pPr>
        <w:pStyle w:val="3"/>
        <w:spacing w:line="360" w:lineRule="auto"/>
        <w:rPr>
          <w:rFonts w:ascii="楷体_GB2312" w:eastAsia="楷体_GB2312"/>
          <w:b/>
          <w:color w:val="auto"/>
          <w:sz w:val="44"/>
          <w:szCs w:val="44"/>
          <w:highlight w:val="none"/>
        </w:rPr>
      </w:pPr>
    </w:p>
    <w:p>
      <w:pPr>
        <w:pStyle w:val="8"/>
        <w:spacing w:line="360" w:lineRule="auto"/>
        <w:rPr>
          <w:rFonts w:ascii="楷体_GB2312" w:eastAsia="楷体_GB2312"/>
          <w:b/>
          <w:color w:val="auto"/>
          <w:sz w:val="44"/>
          <w:szCs w:val="44"/>
          <w:highlight w:val="none"/>
        </w:rPr>
      </w:pPr>
    </w:p>
    <w:p>
      <w:pPr>
        <w:pStyle w:val="3"/>
        <w:spacing w:line="360" w:lineRule="auto"/>
        <w:rPr>
          <w:rFonts w:ascii="楷体_GB2312" w:eastAsia="楷体_GB2312"/>
          <w:b/>
          <w:color w:val="auto"/>
          <w:sz w:val="44"/>
          <w:szCs w:val="44"/>
          <w:highlight w:val="none"/>
        </w:rPr>
      </w:pPr>
    </w:p>
    <w:p>
      <w:pPr>
        <w:pStyle w:val="8"/>
        <w:spacing w:line="360" w:lineRule="auto"/>
        <w:rPr>
          <w:rFonts w:ascii="楷体_GB2312" w:eastAsia="楷体_GB2312"/>
          <w:b/>
          <w:color w:val="auto"/>
          <w:sz w:val="44"/>
          <w:szCs w:val="44"/>
          <w:highlight w:val="none"/>
        </w:rPr>
      </w:pPr>
    </w:p>
    <w:p>
      <w:pPr>
        <w:pStyle w:val="4"/>
        <w:spacing w:line="360" w:lineRule="auto"/>
        <w:rPr>
          <w:rFonts w:ascii="楷体_GB2312" w:eastAsia="楷体_GB2312"/>
          <w:b/>
          <w:color w:val="auto"/>
          <w:sz w:val="44"/>
          <w:szCs w:val="44"/>
          <w:highlight w:val="none"/>
        </w:rPr>
      </w:pPr>
    </w:p>
    <w:p>
      <w:pPr>
        <w:pStyle w:val="4"/>
        <w:spacing w:line="360" w:lineRule="auto"/>
        <w:rPr>
          <w:rFonts w:ascii="楷体_GB2312" w:eastAsia="楷体_GB2312"/>
          <w:b/>
          <w:color w:val="auto"/>
          <w:sz w:val="44"/>
          <w:szCs w:val="44"/>
          <w:highlight w:val="none"/>
        </w:rPr>
      </w:pPr>
    </w:p>
    <w:p>
      <w:pPr>
        <w:spacing w:line="360" w:lineRule="auto"/>
        <w:jc w:val="center"/>
        <w:rPr>
          <w:rFonts w:ascii="黑体" w:hAnsi="黑体" w:eastAsia="黑体"/>
          <w:color w:val="auto"/>
          <w:sz w:val="96"/>
          <w:szCs w:val="96"/>
          <w:highlight w:val="none"/>
        </w:rPr>
      </w:pPr>
      <w:r>
        <w:rPr>
          <w:rFonts w:hint="eastAsia" w:ascii="黑体" w:hAnsi="黑体" w:eastAsia="黑体"/>
          <w:color w:val="auto"/>
          <w:sz w:val="96"/>
          <w:szCs w:val="96"/>
          <w:highlight w:val="none"/>
        </w:rPr>
        <w:t>响应文件</w:t>
      </w:r>
    </w:p>
    <w:p>
      <w:pPr>
        <w:pStyle w:val="29"/>
        <w:spacing w:after="120" w:line="360" w:lineRule="auto"/>
        <w:outlineLvl w:val="9"/>
        <w:rPr>
          <w:rStyle w:val="30"/>
          <w:rFonts w:hAnsi="宋体" w:cs="宋体"/>
          <w:b/>
          <w:bCs/>
          <w:color w:val="auto"/>
          <w:sz w:val="44"/>
          <w:szCs w:val="44"/>
          <w:highlight w:val="none"/>
        </w:rPr>
      </w:pPr>
    </w:p>
    <w:p>
      <w:pPr>
        <w:pStyle w:val="29"/>
        <w:spacing w:after="120" w:line="360" w:lineRule="auto"/>
        <w:jc w:val="center"/>
        <w:outlineLvl w:val="9"/>
        <w:rPr>
          <w:rStyle w:val="30"/>
          <w:rFonts w:hAnsi="宋体" w:cs="宋体"/>
          <w:b/>
          <w:bCs/>
          <w:color w:val="auto"/>
          <w:sz w:val="44"/>
          <w:szCs w:val="44"/>
          <w:highlight w:val="none"/>
        </w:rPr>
      </w:pPr>
      <w:r>
        <w:rPr>
          <w:rStyle w:val="30"/>
          <w:rFonts w:hint="eastAsia" w:hAnsi="宋体" w:cs="宋体"/>
          <w:b/>
          <w:bCs/>
          <w:color w:val="auto"/>
          <w:sz w:val="44"/>
          <w:szCs w:val="44"/>
          <w:highlight w:val="none"/>
        </w:rPr>
        <w:t>（第二部分  报价部分）</w:t>
      </w:r>
    </w:p>
    <w:p>
      <w:pPr>
        <w:spacing w:line="360" w:lineRule="auto"/>
        <w:ind w:firstLine="1920" w:firstLineChars="200"/>
        <w:jc w:val="left"/>
        <w:rPr>
          <w:color w:val="auto"/>
          <w:sz w:val="96"/>
          <w:szCs w:val="96"/>
          <w:highlight w:val="none"/>
        </w:rPr>
      </w:pPr>
    </w:p>
    <w:p>
      <w:pPr>
        <w:spacing w:line="360" w:lineRule="auto"/>
        <w:ind w:firstLine="1920" w:firstLineChars="200"/>
        <w:jc w:val="left"/>
        <w:rPr>
          <w:color w:val="auto"/>
          <w:sz w:val="96"/>
          <w:szCs w:val="96"/>
          <w:highlight w:val="none"/>
        </w:rPr>
      </w:pPr>
    </w:p>
    <w:p>
      <w:pPr>
        <w:pStyle w:val="6"/>
        <w:spacing w:line="360" w:lineRule="auto"/>
        <w:rPr>
          <w:color w:val="auto"/>
          <w:highlight w:val="none"/>
        </w:rPr>
      </w:pPr>
    </w:p>
    <w:p>
      <w:pPr>
        <w:spacing w:line="360" w:lineRule="auto"/>
        <w:ind w:firstLine="1920" w:firstLineChars="200"/>
        <w:jc w:val="left"/>
        <w:rPr>
          <w:color w:val="auto"/>
          <w:sz w:val="96"/>
          <w:szCs w:val="96"/>
          <w:highlight w:val="none"/>
        </w:rPr>
      </w:pPr>
    </w:p>
    <w:p>
      <w:pPr>
        <w:pStyle w:val="11"/>
        <w:tabs>
          <w:tab w:val="left" w:pos="1560"/>
        </w:tabs>
        <w:spacing w:line="360" w:lineRule="auto"/>
        <w:ind w:firstLine="744" w:firstLineChars="247"/>
        <w:textAlignment w:val="baseline"/>
        <w:rPr>
          <w:rFonts w:hAnsi="宋体" w:cs="宋体"/>
          <w:b/>
          <w:color w:val="auto"/>
          <w:sz w:val="30"/>
          <w:highlight w:val="none"/>
          <w:u w:val="single"/>
        </w:rPr>
      </w:pPr>
      <w:r>
        <w:rPr>
          <w:rFonts w:hint="eastAsia" w:hAnsi="宋体" w:cs="宋体"/>
          <w:b/>
          <w:color w:val="auto"/>
          <w:sz w:val="30"/>
          <w:highlight w:val="none"/>
        </w:rPr>
        <w:t>项目编号：</w:t>
      </w:r>
    </w:p>
    <w:p>
      <w:pPr>
        <w:pStyle w:val="11"/>
        <w:spacing w:line="360" w:lineRule="auto"/>
        <w:ind w:firstLine="738" w:firstLineChars="245"/>
        <w:textAlignment w:val="baseline"/>
        <w:rPr>
          <w:rFonts w:hAnsi="宋体" w:cs="宋体"/>
          <w:b/>
          <w:color w:val="auto"/>
          <w:sz w:val="30"/>
          <w:highlight w:val="none"/>
          <w:u w:val="single"/>
        </w:rPr>
      </w:pPr>
      <w:r>
        <w:rPr>
          <w:rFonts w:hint="eastAsia" w:hAnsi="宋体" w:cs="宋体"/>
          <w:b/>
          <w:color w:val="auto"/>
          <w:sz w:val="30"/>
          <w:highlight w:val="none"/>
        </w:rPr>
        <w:t>所投合同包号：</w:t>
      </w:r>
    </w:p>
    <w:p>
      <w:pPr>
        <w:pStyle w:val="11"/>
        <w:tabs>
          <w:tab w:val="left" w:pos="1560"/>
        </w:tabs>
        <w:spacing w:line="360" w:lineRule="auto"/>
        <w:textAlignment w:val="baseline"/>
        <w:rPr>
          <w:rFonts w:hAnsi="宋体" w:cs="宋体"/>
          <w:b/>
          <w:color w:val="auto"/>
          <w:sz w:val="30"/>
          <w:highlight w:val="none"/>
        </w:rPr>
      </w:pPr>
      <w:r>
        <w:rPr>
          <w:rFonts w:hint="eastAsia" w:hAnsi="宋体" w:cs="宋体"/>
          <w:b/>
          <w:color w:val="auto"/>
          <w:sz w:val="30"/>
          <w:highlight w:val="none"/>
        </w:rPr>
        <w:t xml:space="preserve">     项目名称：</w:t>
      </w:r>
    </w:p>
    <w:p>
      <w:pPr>
        <w:spacing w:line="360" w:lineRule="auto"/>
        <w:ind w:firstLine="738" w:firstLineChars="245"/>
        <w:rPr>
          <w:rFonts w:ascii="宋体" w:hAnsi="宋体" w:cs="宋体"/>
          <w:b/>
          <w:color w:val="auto"/>
          <w:sz w:val="30"/>
          <w:highlight w:val="none"/>
          <w:u w:val="single"/>
        </w:rPr>
      </w:pPr>
      <w:r>
        <w:rPr>
          <w:rFonts w:hint="eastAsia" w:ascii="宋体" w:hAnsi="宋体" w:cs="宋体"/>
          <w:b/>
          <w:color w:val="auto"/>
          <w:sz w:val="30"/>
          <w:highlight w:val="none"/>
        </w:rPr>
        <w:t>供应商名称 ：</w:t>
      </w:r>
    </w:p>
    <w:p>
      <w:pPr>
        <w:spacing w:line="360" w:lineRule="auto"/>
        <w:ind w:firstLine="148" w:firstLineChars="49"/>
        <w:rPr>
          <w:color w:val="auto"/>
          <w:highlight w:val="none"/>
        </w:rPr>
      </w:pPr>
      <w:r>
        <w:rPr>
          <w:rFonts w:hint="eastAsia" w:ascii="宋体" w:hAnsi="宋体" w:cs="宋体"/>
          <w:b/>
          <w:color w:val="auto"/>
          <w:sz w:val="30"/>
          <w:highlight w:val="none"/>
        </w:rPr>
        <w:t xml:space="preserve">    地址：</w:t>
      </w:r>
    </w:p>
    <w:p>
      <w:pPr>
        <w:spacing w:line="360" w:lineRule="auto"/>
        <w:rPr>
          <w:color w:val="auto"/>
          <w:highlight w:val="none"/>
        </w:rPr>
      </w:pPr>
    </w:p>
    <w:p>
      <w:pPr>
        <w:rPr>
          <w:color w:val="auto"/>
          <w:highlight w:val="none"/>
        </w:rPr>
      </w:pPr>
      <w:r>
        <w:rPr>
          <w:color w:val="auto"/>
          <w:highlight w:val="none"/>
        </w:rPr>
        <w:br w:type="page"/>
      </w:r>
    </w:p>
    <w:p>
      <w:pPr>
        <w:pStyle w:val="4"/>
        <w:spacing w:line="360" w:lineRule="auto"/>
        <w:rPr>
          <w:color w:val="auto"/>
          <w:highlight w:val="none"/>
        </w:rPr>
      </w:pPr>
    </w:p>
    <w:p>
      <w:pPr>
        <w:pStyle w:val="7"/>
        <w:keepNext w:val="0"/>
        <w:keepLines w:val="0"/>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1、报价一览表</w:t>
      </w:r>
    </w:p>
    <w:p>
      <w:pPr>
        <w:pStyle w:val="6"/>
        <w:spacing w:line="360" w:lineRule="auto"/>
        <w:rPr>
          <w:color w:val="auto"/>
          <w:sz w:val="24"/>
          <w:szCs w:val="24"/>
          <w:highlight w:val="none"/>
        </w:rPr>
      </w:pPr>
      <w:r>
        <w:rPr>
          <w:rFonts w:hint="eastAsia"/>
          <w:color w:val="auto"/>
          <w:sz w:val="24"/>
          <w:szCs w:val="24"/>
          <w:highlight w:val="none"/>
        </w:rPr>
        <w:t xml:space="preserve">项目编号：    </w:t>
      </w:r>
    </w:p>
    <w:p>
      <w:pPr>
        <w:pStyle w:val="6"/>
        <w:spacing w:line="360" w:lineRule="auto"/>
        <w:jc w:val="both"/>
        <w:rPr>
          <w:rFonts w:cs="宋体"/>
          <w:color w:val="auto"/>
          <w:sz w:val="24"/>
          <w:highlight w:val="none"/>
        </w:rPr>
      </w:pPr>
      <w:r>
        <w:rPr>
          <w:rFonts w:hint="eastAsia"/>
          <w:color w:val="auto"/>
          <w:sz w:val="24"/>
          <w:szCs w:val="24"/>
          <w:highlight w:val="none"/>
        </w:rPr>
        <w:t xml:space="preserve">项目名称: </w:t>
      </w:r>
    </w:p>
    <w:p>
      <w:pPr>
        <w:pStyle w:val="31"/>
        <w:spacing w:line="360" w:lineRule="auto"/>
        <w:ind w:firstLine="6240" w:firstLineChars="2600"/>
        <w:rPr>
          <w:rFonts w:ascii="宋体" w:hAnsi="宋体"/>
          <w:color w:val="auto"/>
          <w:sz w:val="24"/>
          <w:highlight w:val="none"/>
        </w:rPr>
      </w:pPr>
      <w:r>
        <w:rPr>
          <w:rFonts w:hint="eastAsia" w:ascii="宋体" w:hAnsi="宋体"/>
          <w:color w:val="auto"/>
          <w:sz w:val="24"/>
          <w:highlight w:val="none"/>
        </w:rPr>
        <w:t>金额单位：人民币元</w:t>
      </w:r>
    </w:p>
    <w:tbl>
      <w:tblPr>
        <w:tblStyle w:val="2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4"/>
        <w:gridCol w:w="662"/>
        <w:gridCol w:w="1636"/>
        <w:gridCol w:w="1070"/>
        <w:gridCol w:w="1339"/>
        <w:gridCol w:w="2282"/>
        <w:gridCol w:w="2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343"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合同包</w:t>
            </w:r>
          </w:p>
        </w:tc>
        <w:tc>
          <w:tcPr>
            <w:tcW w:w="332"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品目号</w:t>
            </w:r>
          </w:p>
        </w:tc>
        <w:tc>
          <w:tcPr>
            <w:tcW w:w="821"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采购标的</w:t>
            </w:r>
          </w:p>
        </w:tc>
        <w:tc>
          <w:tcPr>
            <w:tcW w:w="537"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数量</w:t>
            </w:r>
          </w:p>
        </w:tc>
        <w:tc>
          <w:tcPr>
            <w:tcW w:w="672"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单价</w:t>
            </w:r>
          </w:p>
        </w:tc>
        <w:tc>
          <w:tcPr>
            <w:tcW w:w="1145"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总价</w:t>
            </w:r>
          </w:p>
        </w:tc>
        <w:tc>
          <w:tcPr>
            <w:tcW w:w="1145" w:type="pct"/>
            <w:vAlign w:val="center"/>
          </w:tcPr>
          <w:p>
            <w:pPr>
              <w:pStyle w:val="11"/>
              <w:snapToGrid w:val="0"/>
              <w:spacing w:line="360" w:lineRule="auto"/>
              <w:ind w:left="-105" w:leftChars="-50" w:right="-105" w:rightChars="-50"/>
              <w:jc w:val="center"/>
              <w:rPr>
                <w:rFonts w:hint="eastAsia" w:hAnsi="宋体" w:eastAsia="宋体"/>
                <w:color w:val="auto"/>
                <w:kern w:val="2"/>
                <w:sz w:val="24"/>
                <w:highlight w:val="none"/>
                <w:lang w:eastAsia="zh-CN"/>
              </w:rPr>
            </w:pPr>
            <w:r>
              <w:rPr>
                <w:rFonts w:hint="eastAsia" w:hAnsi="宋体"/>
                <w:color w:val="auto"/>
                <w:kern w:val="2"/>
                <w:sz w:val="24"/>
                <w:highlight w:val="none"/>
                <w:lang w:eastAsia="zh-CN"/>
              </w:rPr>
              <w:t>折扣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343" w:type="pct"/>
            <w:vAlign w:val="center"/>
          </w:tcPr>
          <w:p>
            <w:pPr>
              <w:snapToGrid w:val="0"/>
              <w:spacing w:line="360" w:lineRule="auto"/>
              <w:jc w:val="center"/>
              <w:rPr>
                <w:rFonts w:ascii="宋体" w:hAnsi="宋体"/>
                <w:color w:val="auto"/>
                <w:sz w:val="24"/>
                <w:highlight w:val="none"/>
              </w:rPr>
            </w:pPr>
          </w:p>
        </w:tc>
        <w:tc>
          <w:tcPr>
            <w:tcW w:w="332" w:type="pct"/>
            <w:vAlign w:val="center"/>
          </w:tcPr>
          <w:p>
            <w:pPr>
              <w:snapToGrid w:val="0"/>
              <w:spacing w:line="360" w:lineRule="auto"/>
              <w:jc w:val="center"/>
              <w:rPr>
                <w:rFonts w:ascii="宋体" w:hAnsi="宋体"/>
                <w:color w:val="auto"/>
                <w:sz w:val="24"/>
                <w:highlight w:val="none"/>
              </w:rPr>
            </w:pPr>
          </w:p>
        </w:tc>
        <w:tc>
          <w:tcPr>
            <w:tcW w:w="821" w:type="pct"/>
            <w:vAlign w:val="center"/>
          </w:tcPr>
          <w:p>
            <w:pPr>
              <w:snapToGrid w:val="0"/>
              <w:spacing w:line="360" w:lineRule="auto"/>
              <w:jc w:val="center"/>
              <w:rPr>
                <w:rFonts w:ascii="宋体" w:hAnsi="宋体"/>
                <w:color w:val="auto"/>
                <w:sz w:val="24"/>
                <w:highlight w:val="none"/>
              </w:rPr>
            </w:pPr>
          </w:p>
        </w:tc>
        <w:tc>
          <w:tcPr>
            <w:tcW w:w="537" w:type="pct"/>
            <w:vAlign w:val="center"/>
          </w:tcPr>
          <w:p>
            <w:pPr>
              <w:snapToGrid w:val="0"/>
              <w:spacing w:line="360" w:lineRule="auto"/>
              <w:jc w:val="center"/>
              <w:rPr>
                <w:rFonts w:ascii="宋体" w:hAnsi="宋体"/>
                <w:color w:val="auto"/>
                <w:sz w:val="24"/>
                <w:highlight w:val="none"/>
              </w:rPr>
            </w:pPr>
          </w:p>
        </w:tc>
        <w:tc>
          <w:tcPr>
            <w:tcW w:w="672" w:type="pct"/>
            <w:vAlign w:val="center"/>
          </w:tcPr>
          <w:p>
            <w:pPr>
              <w:snapToGrid w:val="0"/>
              <w:spacing w:line="360" w:lineRule="auto"/>
              <w:jc w:val="center"/>
              <w:rPr>
                <w:rFonts w:ascii="宋体" w:hAnsi="宋体" w:cs="宋体"/>
                <w:color w:val="auto"/>
                <w:kern w:val="0"/>
                <w:sz w:val="24"/>
                <w:highlight w:val="none"/>
              </w:rPr>
            </w:pPr>
          </w:p>
        </w:tc>
        <w:tc>
          <w:tcPr>
            <w:tcW w:w="1145" w:type="pct"/>
            <w:vAlign w:val="center"/>
          </w:tcPr>
          <w:p>
            <w:pPr>
              <w:widowControl/>
              <w:spacing w:line="360" w:lineRule="auto"/>
              <w:jc w:val="left"/>
              <w:rPr>
                <w:rFonts w:ascii="宋体" w:hAnsi="宋体"/>
                <w:color w:val="auto"/>
                <w:sz w:val="24"/>
                <w:highlight w:val="none"/>
              </w:rPr>
            </w:pPr>
          </w:p>
        </w:tc>
        <w:tc>
          <w:tcPr>
            <w:tcW w:w="1145" w:type="pct"/>
            <w:vAlign w:val="center"/>
          </w:tcPr>
          <w:p>
            <w:pPr>
              <w:widowControl/>
              <w:spacing w:line="360" w:lineRule="auto"/>
              <w:jc w:val="left"/>
              <w:rPr>
                <w:rFonts w:ascii="宋体" w:hAnsi="宋体"/>
                <w:color w:val="auto"/>
                <w:sz w:val="24"/>
                <w:highlight w:val="none"/>
              </w:rPr>
            </w:pPr>
          </w:p>
        </w:tc>
      </w:tr>
    </w:tbl>
    <w:p>
      <w:pPr>
        <w:pStyle w:val="31"/>
        <w:spacing w:line="360" w:lineRule="auto"/>
        <w:ind w:firstLine="6240" w:firstLineChars="2600"/>
        <w:rPr>
          <w:rFonts w:ascii="宋体" w:hAnsi="宋体"/>
          <w:color w:val="auto"/>
          <w:sz w:val="24"/>
          <w:highlight w:val="none"/>
        </w:rPr>
      </w:pPr>
    </w:p>
    <w:p>
      <w:pPr>
        <w:pStyle w:val="31"/>
        <w:spacing w:line="360" w:lineRule="auto"/>
        <w:ind w:firstLine="6240" w:firstLineChars="2600"/>
        <w:rPr>
          <w:rFonts w:ascii="宋体" w:hAnsi="宋体"/>
          <w:color w:val="auto"/>
          <w:sz w:val="24"/>
          <w:highlight w:val="none"/>
        </w:rPr>
      </w:pPr>
    </w:p>
    <w:p>
      <w:pPr>
        <w:pStyle w:val="31"/>
        <w:spacing w:line="360" w:lineRule="auto"/>
        <w:ind w:firstLine="6240" w:firstLineChars="2600"/>
        <w:rPr>
          <w:rFonts w:ascii="宋体" w:hAnsi="宋体"/>
          <w:color w:val="auto"/>
          <w:sz w:val="24"/>
          <w:highlight w:val="none"/>
        </w:rPr>
      </w:pPr>
    </w:p>
    <w:p>
      <w:pPr>
        <w:pStyle w:val="16"/>
        <w:spacing w:before="75" w:beforeAutospacing="0" w:after="75" w:afterAutospacing="0" w:line="360" w:lineRule="auto"/>
        <w:rPr>
          <w:color w:val="auto"/>
          <w:sz w:val="28"/>
          <w:szCs w:val="28"/>
          <w:highlight w:val="none"/>
        </w:rPr>
      </w:pPr>
    </w:p>
    <w:p>
      <w:pPr>
        <w:spacing w:line="360" w:lineRule="auto"/>
        <w:ind w:firstLine="3240" w:firstLineChars="1350"/>
        <w:rPr>
          <w:rFonts w:ascii="宋体" w:hAnsi="宋体"/>
          <w:color w:val="auto"/>
          <w:sz w:val="24"/>
          <w:highlight w:val="none"/>
        </w:rPr>
      </w:pPr>
      <w:r>
        <w:rPr>
          <w:rFonts w:hint="eastAsia" w:ascii="宋体" w:hAnsi="宋体"/>
          <w:color w:val="auto"/>
          <w:sz w:val="24"/>
          <w:highlight w:val="none"/>
        </w:rPr>
        <w:t>供应商（全称并加盖公章）：</w:t>
      </w:r>
    </w:p>
    <w:p>
      <w:pPr>
        <w:spacing w:line="360" w:lineRule="auto"/>
        <w:ind w:firstLine="3240" w:firstLineChars="1350"/>
        <w:rPr>
          <w:rFonts w:ascii="宋体" w:hAnsi="宋体"/>
          <w:color w:val="auto"/>
          <w:sz w:val="24"/>
          <w:highlight w:val="none"/>
        </w:rPr>
      </w:pPr>
      <w:r>
        <w:rPr>
          <w:rFonts w:hint="eastAsia" w:ascii="宋体" w:hAnsi="宋体"/>
          <w:color w:val="auto"/>
          <w:sz w:val="24"/>
          <w:highlight w:val="none"/>
        </w:rPr>
        <w:t>供应商代表签字：</w:t>
      </w:r>
    </w:p>
    <w:p>
      <w:pPr>
        <w:spacing w:line="360" w:lineRule="auto"/>
        <w:ind w:firstLine="3240" w:firstLineChars="1350"/>
        <w:rPr>
          <w:color w:val="auto"/>
          <w:highlight w:val="none"/>
        </w:rPr>
      </w:pPr>
      <w:r>
        <w:rPr>
          <w:rFonts w:hint="eastAsia" w:ascii="宋体" w:hAnsi="宋体"/>
          <w:color w:val="auto"/>
          <w:sz w:val="24"/>
          <w:highlight w:val="none"/>
        </w:rPr>
        <w:t>日期：</w:t>
      </w:r>
    </w:p>
    <w:p>
      <w:pPr>
        <w:spacing w:line="360" w:lineRule="auto"/>
        <w:rPr>
          <w:color w:val="auto"/>
          <w:highlight w:val="none"/>
        </w:rPr>
      </w:pPr>
    </w:p>
    <w:p>
      <w:pPr>
        <w:spacing w:line="360" w:lineRule="auto"/>
        <w:rPr>
          <w:color w:val="auto"/>
          <w:highlight w:val="none"/>
        </w:rPr>
      </w:pPr>
    </w:p>
    <w:p>
      <w:pPr>
        <w:spacing w:line="360" w:lineRule="auto"/>
        <w:rPr>
          <w:color w:val="auto"/>
          <w:highlight w:val="none"/>
        </w:rPr>
      </w:pPr>
    </w:p>
    <w:p>
      <w:pPr>
        <w:pStyle w:val="7"/>
        <w:spacing w:line="360" w:lineRule="auto"/>
        <w:rPr>
          <w:color w:val="auto"/>
          <w:highlight w:val="none"/>
        </w:rPr>
      </w:pPr>
    </w:p>
    <w:p>
      <w:pPr>
        <w:spacing w:line="360" w:lineRule="auto"/>
        <w:rPr>
          <w:color w:val="auto"/>
          <w:highlight w:val="none"/>
        </w:rPr>
      </w:pPr>
    </w:p>
    <w:p>
      <w:pPr>
        <w:pStyle w:val="7"/>
        <w:spacing w:line="360" w:lineRule="auto"/>
        <w:rPr>
          <w:color w:val="auto"/>
          <w:highlight w:val="none"/>
        </w:rPr>
      </w:pPr>
    </w:p>
    <w:p>
      <w:pPr>
        <w:spacing w:line="360" w:lineRule="auto"/>
        <w:rPr>
          <w:color w:val="auto"/>
          <w:highlight w:val="none"/>
        </w:rPr>
      </w:pPr>
    </w:p>
    <w:p>
      <w:pPr>
        <w:numPr>
          <w:ilvl w:val="0"/>
          <w:numId w:val="4"/>
        </w:numPr>
        <w:spacing w:line="360" w:lineRule="auto"/>
        <w:jc w:val="center"/>
        <w:rPr>
          <w:color w:val="auto"/>
          <w:highlight w:val="none"/>
        </w:rPr>
      </w:pPr>
      <w:r>
        <w:rPr>
          <w:color w:val="auto"/>
          <w:highlight w:val="none"/>
        </w:rPr>
        <w:br w:type="page"/>
      </w:r>
    </w:p>
    <w:p>
      <w:pPr>
        <w:pStyle w:val="7"/>
        <w:keepNext w:val="0"/>
        <w:keepLines w:val="0"/>
        <w:spacing w:line="360" w:lineRule="auto"/>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2、货物分项报价表（若有）</w:t>
      </w:r>
    </w:p>
    <w:p>
      <w:pPr>
        <w:pStyle w:val="6"/>
        <w:spacing w:line="360" w:lineRule="auto"/>
        <w:rPr>
          <w:color w:val="auto"/>
          <w:sz w:val="24"/>
          <w:szCs w:val="24"/>
          <w:highlight w:val="none"/>
        </w:rPr>
      </w:pPr>
      <w:r>
        <w:rPr>
          <w:rFonts w:hint="eastAsia"/>
          <w:color w:val="auto"/>
          <w:sz w:val="24"/>
          <w:szCs w:val="24"/>
          <w:highlight w:val="none"/>
        </w:rPr>
        <w:t xml:space="preserve">项目编号：    </w:t>
      </w:r>
    </w:p>
    <w:p>
      <w:pPr>
        <w:pStyle w:val="6"/>
        <w:spacing w:line="360" w:lineRule="auto"/>
        <w:jc w:val="both"/>
        <w:rPr>
          <w:rFonts w:cs="宋体"/>
          <w:color w:val="auto"/>
          <w:sz w:val="24"/>
          <w:highlight w:val="none"/>
        </w:rPr>
      </w:pPr>
      <w:r>
        <w:rPr>
          <w:rFonts w:hint="eastAsia"/>
          <w:color w:val="auto"/>
          <w:sz w:val="24"/>
          <w:szCs w:val="24"/>
          <w:highlight w:val="none"/>
        </w:rPr>
        <w:t xml:space="preserve">项目名称: </w:t>
      </w:r>
    </w:p>
    <w:p>
      <w:pPr>
        <w:pStyle w:val="31"/>
        <w:spacing w:line="360" w:lineRule="auto"/>
        <w:ind w:firstLine="6240" w:firstLineChars="2600"/>
        <w:rPr>
          <w:rFonts w:ascii="宋体" w:hAnsi="宋体"/>
          <w:color w:val="auto"/>
          <w:sz w:val="24"/>
          <w:highlight w:val="none"/>
        </w:rPr>
      </w:pPr>
      <w:r>
        <w:rPr>
          <w:rFonts w:hint="eastAsia" w:ascii="宋体" w:hAnsi="宋体"/>
          <w:color w:val="auto"/>
          <w:sz w:val="24"/>
          <w:highlight w:val="none"/>
        </w:rPr>
        <w:t>金额单位：人民币元</w:t>
      </w:r>
    </w:p>
    <w:tbl>
      <w:tblPr>
        <w:tblStyle w:val="20"/>
        <w:tblW w:w="499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3"/>
        <w:gridCol w:w="659"/>
        <w:gridCol w:w="1634"/>
        <w:gridCol w:w="1067"/>
        <w:gridCol w:w="1336"/>
        <w:gridCol w:w="2287"/>
        <w:gridCol w:w="22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343"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合同包</w:t>
            </w:r>
          </w:p>
        </w:tc>
        <w:tc>
          <w:tcPr>
            <w:tcW w:w="331"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品目号</w:t>
            </w:r>
          </w:p>
        </w:tc>
        <w:tc>
          <w:tcPr>
            <w:tcW w:w="821"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货物</w:t>
            </w:r>
          </w:p>
        </w:tc>
        <w:tc>
          <w:tcPr>
            <w:tcW w:w="536"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数量</w:t>
            </w:r>
          </w:p>
        </w:tc>
        <w:tc>
          <w:tcPr>
            <w:tcW w:w="671"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单价</w:t>
            </w:r>
          </w:p>
        </w:tc>
        <w:tc>
          <w:tcPr>
            <w:tcW w:w="1149" w:type="pct"/>
            <w:vAlign w:val="center"/>
          </w:tcPr>
          <w:p>
            <w:pPr>
              <w:pStyle w:val="11"/>
              <w:snapToGrid w:val="0"/>
              <w:spacing w:line="360" w:lineRule="auto"/>
              <w:ind w:left="-105" w:leftChars="-50" w:right="-105" w:rightChars="-50"/>
              <w:jc w:val="center"/>
              <w:rPr>
                <w:rFonts w:hAnsi="宋体"/>
                <w:color w:val="auto"/>
                <w:kern w:val="2"/>
                <w:sz w:val="24"/>
                <w:highlight w:val="none"/>
              </w:rPr>
            </w:pPr>
            <w:r>
              <w:rPr>
                <w:rFonts w:hint="eastAsia" w:hAnsi="宋体"/>
                <w:color w:val="auto"/>
                <w:kern w:val="2"/>
                <w:sz w:val="24"/>
                <w:highlight w:val="none"/>
              </w:rPr>
              <w:t>合计</w:t>
            </w:r>
          </w:p>
        </w:tc>
        <w:tc>
          <w:tcPr>
            <w:tcW w:w="1145" w:type="pct"/>
            <w:vAlign w:val="center"/>
          </w:tcPr>
          <w:p>
            <w:pPr>
              <w:pStyle w:val="11"/>
              <w:snapToGrid w:val="0"/>
              <w:spacing w:line="360" w:lineRule="auto"/>
              <w:ind w:left="-105" w:leftChars="-50" w:right="-105" w:rightChars="-50"/>
              <w:jc w:val="center"/>
              <w:rPr>
                <w:rFonts w:hint="eastAsia" w:hAnsi="宋体" w:eastAsia="宋体"/>
                <w:color w:val="auto"/>
                <w:kern w:val="2"/>
                <w:sz w:val="24"/>
                <w:highlight w:val="none"/>
                <w:lang w:eastAsia="zh-CN"/>
              </w:rPr>
            </w:pPr>
            <w:r>
              <w:rPr>
                <w:rFonts w:hint="eastAsia" w:hAnsi="宋体"/>
                <w:color w:val="auto"/>
                <w:kern w:val="2"/>
                <w:sz w:val="24"/>
                <w:highlight w:val="none"/>
                <w:lang w:eastAsia="zh-CN"/>
              </w:rPr>
              <w:t>折扣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343" w:type="pct"/>
            <w:vAlign w:val="center"/>
          </w:tcPr>
          <w:p>
            <w:pPr>
              <w:snapToGrid w:val="0"/>
              <w:spacing w:line="360" w:lineRule="auto"/>
              <w:jc w:val="center"/>
              <w:rPr>
                <w:rFonts w:ascii="宋体" w:hAnsi="宋体"/>
                <w:color w:val="auto"/>
                <w:sz w:val="24"/>
                <w:highlight w:val="none"/>
              </w:rPr>
            </w:pPr>
          </w:p>
        </w:tc>
        <w:tc>
          <w:tcPr>
            <w:tcW w:w="331" w:type="pct"/>
            <w:vAlign w:val="center"/>
          </w:tcPr>
          <w:p>
            <w:pPr>
              <w:snapToGrid w:val="0"/>
              <w:spacing w:line="360" w:lineRule="auto"/>
              <w:jc w:val="center"/>
              <w:rPr>
                <w:rFonts w:ascii="宋体" w:hAnsi="宋体"/>
                <w:color w:val="auto"/>
                <w:sz w:val="24"/>
                <w:highlight w:val="none"/>
              </w:rPr>
            </w:pPr>
          </w:p>
        </w:tc>
        <w:tc>
          <w:tcPr>
            <w:tcW w:w="821" w:type="pct"/>
            <w:vAlign w:val="center"/>
          </w:tcPr>
          <w:p>
            <w:pPr>
              <w:snapToGrid w:val="0"/>
              <w:spacing w:line="360" w:lineRule="auto"/>
              <w:jc w:val="center"/>
              <w:rPr>
                <w:rFonts w:ascii="宋体" w:hAnsi="宋体"/>
                <w:color w:val="auto"/>
                <w:sz w:val="24"/>
                <w:highlight w:val="none"/>
              </w:rPr>
            </w:pPr>
          </w:p>
        </w:tc>
        <w:tc>
          <w:tcPr>
            <w:tcW w:w="536" w:type="pct"/>
            <w:vAlign w:val="center"/>
          </w:tcPr>
          <w:p>
            <w:pPr>
              <w:snapToGrid w:val="0"/>
              <w:spacing w:line="360" w:lineRule="auto"/>
              <w:jc w:val="center"/>
              <w:rPr>
                <w:rFonts w:ascii="宋体" w:hAnsi="宋体"/>
                <w:color w:val="auto"/>
                <w:sz w:val="24"/>
                <w:highlight w:val="none"/>
              </w:rPr>
            </w:pPr>
          </w:p>
        </w:tc>
        <w:tc>
          <w:tcPr>
            <w:tcW w:w="671" w:type="pct"/>
            <w:vAlign w:val="center"/>
          </w:tcPr>
          <w:p>
            <w:pPr>
              <w:snapToGrid w:val="0"/>
              <w:spacing w:line="360" w:lineRule="auto"/>
              <w:jc w:val="center"/>
              <w:rPr>
                <w:rFonts w:ascii="宋体" w:hAnsi="宋体" w:cs="宋体"/>
                <w:color w:val="auto"/>
                <w:kern w:val="0"/>
                <w:sz w:val="24"/>
                <w:highlight w:val="none"/>
              </w:rPr>
            </w:pPr>
          </w:p>
        </w:tc>
        <w:tc>
          <w:tcPr>
            <w:tcW w:w="1149" w:type="pct"/>
            <w:vAlign w:val="center"/>
          </w:tcPr>
          <w:p>
            <w:pPr>
              <w:widowControl/>
              <w:spacing w:line="360" w:lineRule="auto"/>
              <w:jc w:val="left"/>
              <w:rPr>
                <w:rFonts w:ascii="宋体" w:hAnsi="宋体"/>
                <w:color w:val="auto"/>
                <w:sz w:val="24"/>
                <w:highlight w:val="none"/>
              </w:rPr>
            </w:pPr>
          </w:p>
        </w:tc>
        <w:tc>
          <w:tcPr>
            <w:tcW w:w="1145" w:type="pct"/>
            <w:vAlign w:val="center"/>
          </w:tcPr>
          <w:p>
            <w:pPr>
              <w:widowControl/>
              <w:spacing w:line="360" w:lineRule="auto"/>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343" w:type="pct"/>
            <w:vAlign w:val="center"/>
          </w:tcPr>
          <w:p>
            <w:pPr>
              <w:snapToGrid w:val="0"/>
              <w:spacing w:line="360" w:lineRule="auto"/>
              <w:jc w:val="center"/>
              <w:rPr>
                <w:rFonts w:ascii="宋体" w:hAnsi="宋体"/>
                <w:color w:val="auto"/>
                <w:sz w:val="24"/>
                <w:highlight w:val="none"/>
              </w:rPr>
            </w:pPr>
          </w:p>
        </w:tc>
        <w:tc>
          <w:tcPr>
            <w:tcW w:w="331" w:type="pct"/>
            <w:vAlign w:val="center"/>
          </w:tcPr>
          <w:p>
            <w:pPr>
              <w:snapToGrid w:val="0"/>
              <w:spacing w:line="360" w:lineRule="auto"/>
              <w:jc w:val="center"/>
              <w:rPr>
                <w:rFonts w:ascii="宋体" w:hAnsi="宋体"/>
                <w:color w:val="auto"/>
                <w:sz w:val="24"/>
                <w:highlight w:val="none"/>
              </w:rPr>
            </w:pPr>
          </w:p>
        </w:tc>
        <w:tc>
          <w:tcPr>
            <w:tcW w:w="821" w:type="pct"/>
            <w:vAlign w:val="center"/>
          </w:tcPr>
          <w:p>
            <w:pPr>
              <w:snapToGrid w:val="0"/>
              <w:spacing w:line="360" w:lineRule="auto"/>
              <w:jc w:val="center"/>
              <w:rPr>
                <w:rFonts w:ascii="宋体" w:hAnsi="宋体"/>
                <w:color w:val="auto"/>
                <w:sz w:val="24"/>
                <w:highlight w:val="none"/>
              </w:rPr>
            </w:pPr>
          </w:p>
        </w:tc>
        <w:tc>
          <w:tcPr>
            <w:tcW w:w="536" w:type="pct"/>
            <w:vAlign w:val="center"/>
          </w:tcPr>
          <w:p>
            <w:pPr>
              <w:snapToGrid w:val="0"/>
              <w:spacing w:line="360" w:lineRule="auto"/>
              <w:jc w:val="center"/>
              <w:rPr>
                <w:rFonts w:ascii="宋体" w:hAnsi="宋体"/>
                <w:color w:val="auto"/>
                <w:sz w:val="24"/>
                <w:highlight w:val="none"/>
              </w:rPr>
            </w:pPr>
          </w:p>
        </w:tc>
        <w:tc>
          <w:tcPr>
            <w:tcW w:w="671" w:type="pct"/>
            <w:vAlign w:val="center"/>
          </w:tcPr>
          <w:p>
            <w:pPr>
              <w:snapToGrid w:val="0"/>
              <w:spacing w:line="360" w:lineRule="auto"/>
              <w:jc w:val="center"/>
              <w:rPr>
                <w:rFonts w:ascii="宋体" w:hAnsi="宋体" w:cs="宋体"/>
                <w:color w:val="auto"/>
                <w:kern w:val="0"/>
                <w:sz w:val="24"/>
                <w:highlight w:val="none"/>
              </w:rPr>
            </w:pPr>
          </w:p>
        </w:tc>
        <w:tc>
          <w:tcPr>
            <w:tcW w:w="1149" w:type="pct"/>
            <w:vAlign w:val="center"/>
          </w:tcPr>
          <w:p>
            <w:pPr>
              <w:widowControl/>
              <w:spacing w:line="360" w:lineRule="auto"/>
              <w:jc w:val="left"/>
              <w:rPr>
                <w:rFonts w:ascii="宋体" w:hAnsi="宋体"/>
                <w:color w:val="auto"/>
                <w:sz w:val="24"/>
                <w:highlight w:val="none"/>
              </w:rPr>
            </w:pPr>
          </w:p>
        </w:tc>
        <w:tc>
          <w:tcPr>
            <w:tcW w:w="1145" w:type="pct"/>
            <w:vAlign w:val="center"/>
          </w:tcPr>
          <w:p>
            <w:pPr>
              <w:widowControl/>
              <w:spacing w:line="360" w:lineRule="auto"/>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343" w:type="pct"/>
            <w:vAlign w:val="center"/>
          </w:tcPr>
          <w:p>
            <w:pPr>
              <w:snapToGrid w:val="0"/>
              <w:spacing w:line="360" w:lineRule="auto"/>
              <w:jc w:val="center"/>
              <w:rPr>
                <w:rFonts w:ascii="宋体" w:hAnsi="宋体"/>
                <w:color w:val="auto"/>
                <w:sz w:val="24"/>
                <w:highlight w:val="none"/>
              </w:rPr>
            </w:pPr>
          </w:p>
        </w:tc>
        <w:tc>
          <w:tcPr>
            <w:tcW w:w="331" w:type="pct"/>
            <w:vAlign w:val="center"/>
          </w:tcPr>
          <w:p>
            <w:pPr>
              <w:snapToGrid w:val="0"/>
              <w:spacing w:line="360" w:lineRule="auto"/>
              <w:jc w:val="center"/>
              <w:rPr>
                <w:rFonts w:ascii="宋体" w:hAnsi="宋体"/>
                <w:color w:val="auto"/>
                <w:sz w:val="24"/>
                <w:highlight w:val="none"/>
              </w:rPr>
            </w:pPr>
          </w:p>
        </w:tc>
        <w:tc>
          <w:tcPr>
            <w:tcW w:w="821" w:type="pct"/>
            <w:vAlign w:val="center"/>
          </w:tcPr>
          <w:p>
            <w:pPr>
              <w:snapToGrid w:val="0"/>
              <w:spacing w:line="360" w:lineRule="auto"/>
              <w:jc w:val="center"/>
              <w:rPr>
                <w:rFonts w:ascii="宋体" w:hAnsi="宋体"/>
                <w:color w:val="auto"/>
                <w:sz w:val="24"/>
                <w:highlight w:val="none"/>
              </w:rPr>
            </w:pPr>
          </w:p>
        </w:tc>
        <w:tc>
          <w:tcPr>
            <w:tcW w:w="536" w:type="pct"/>
            <w:vAlign w:val="center"/>
          </w:tcPr>
          <w:p>
            <w:pPr>
              <w:snapToGrid w:val="0"/>
              <w:spacing w:line="360" w:lineRule="auto"/>
              <w:jc w:val="center"/>
              <w:rPr>
                <w:rFonts w:ascii="宋体" w:hAnsi="宋体"/>
                <w:color w:val="auto"/>
                <w:sz w:val="24"/>
                <w:highlight w:val="none"/>
              </w:rPr>
            </w:pPr>
          </w:p>
        </w:tc>
        <w:tc>
          <w:tcPr>
            <w:tcW w:w="671" w:type="pct"/>
            <w:vAlign w:val="center"/>
          </w:tcPr>
          <w:p>
            <w:pPr>
              <w:snapToGrid w:val="0"/>
              <w:spacing w:line="360" w:lineRule="auto"/>
              <w:jc w:val="center"/>
              <w:rPr>
                <w:rFonts w:ascii="宋体" w:hAnsi="宋体" w:cs="宋体"/>
                <w:color w:val="auto"/>
                <w:kern w:val="0"/>
                <w:sz w:val="24"/>
                <w:highlight w:val="none"/>
              </w:rPr>
            </w:pPr>
          </w:p>
        </w:tc>
        <w:tc>
          <w:tcPr>
            <w:tcW w:w="1149" w:type="pct"/>
            <w:vAlign w:val="center"/>
          </w:tcPr>
          <w:p>
            <w:pPr>
              <w:widowControl/>
              <w:spacing w:line="360" w:lineRule="auto"/>
              <w:jc w:val="left"/>
              <w:rPr>
                <w:rFonts w:ascii="宋体" w:hAnsi="宋体"/>
                <w:color w:val="auto"/>
                <w:sz w:val="24"/>
                <w:highlight w:val="none"/>
              </w:rPr>
            </w:pPr>
          </w:p>
        </w:tc>
        <w:tc>
          <w:tcPr>
            <w:tcW w:w="1145" w:type="pct"/>
            <w:vAlign w:val="center"/>
          </w:tcPr>
          <w:p>
            <w:pPr>
              <w:widowControl/>
              <w:spacing w:line="360" w:lineRule="auto"/>
              <w:jc w:val="left"/>
              <w:rPr>
                <w:rFonts w:ascii="宋体" w:hAns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5000" w:type="pct"/>
            <w:gridSpan w:val="7"/>
            <w:vAlign w:val="center"/>
          </w:tcPr>
          <w:p>
            <w:pPr>
              <w:widowControl/>
              <w:spacing w:line="360" w:lineRule="auto"/>
              <w:jc w:val="left"/>
              <w:rPr>
                <w:rFonts w:hint="default" w:ascii="宋体" w:hAnsi="宋体" w:eastAsia="宋体"/>
                <w:color w:val="auto"/>
                <w:sz w:val="24"/>
                <w:highlight w:val="none"/>
                <w:lang w:val="en-US" w:eastAsia="zh-CN"/>
              </w:rPr>
            </w:pPr>
            <w:r>
              <w:rPr>
                <w:rFonts w:hint="eastAsia" w:ascii="宋体" w:hAnsi="宋体"/>
                <w:color w:val="auto"/>
                <w:sz w:val="24"/>
                <w:highlight w:val="none"/>
              </w:rPr>
              <w:t>合同包总价：</w:t>
            </w:r>
            <w:r>
              <w:rPr>
                <w:rFonts w:hint="eastAsia" w:ascii="宋体" w:hAnsi="宋体"/>
                <w:color w:val="auto"/>
                <w:sz w:val="24"/>
                <w:highlight w:val="none"/>
                <w:lang w:val="en-US" w:eastAsia="zh-CN"/>
              </w:rPr>
              <w:t xml:space="preserve">                 ，折扣：</w:t>
            </w:r>
          </w:p>
        </w:tc>
      </w:tr>
    </w:tbl>
    <w:p>
      <w:pPr>
        <w:pStyle w:val="31"/>
        <w:spacing w:line="360" w:lineRule="auto"/>
        <w:ind w:firstLine="6240" w:firstLineChars="2600"/>
        <w:rPr>
          <w:rFonts w:ascii="宋体" w:hAnsi="宋体"/>
          <w:color w:val="auto"/>
          <w:sz w:val="24"/>
          <w:highlight w:val="none"/>
        </w:rPr>
      </w:pPr>
    </w:p>
    <w:p>
      <w:pPr>
        <w:pStyle w:val="31"/>
        <w:spacing w:line="360" w:lineRule="auto"/>
        <w:ind w:firstLine="6240" w:firstLineChars="2600"/>
        <w:rPr>
          <w:rFonts w:ascii="宋体" w:hAnsi="宋体"/>
          <w:color w:val="auto"/>
          <w:sz w:val="24"/>
          <w:highlight w:val="none"/>
        </w:rPr>
      </w:pPr>
    </w:p>
    <w:p>
      <w:pPr>
        <w:pStyle w:val="16"/>
        <w:spacing w:before="75" w:beforeAutospacing="0" w:after="75" w:afterAutospacing="0" w:line="360" w:lineRule="auto"/>
        <w:rPr>
          <w:color w:val="auto"/>
          <w:sz w:val="28"/>
          <w:szCs w:val="28"/>
          <w:highlight w:val="none"/>
        </w:rPr>
      </w:pPr>
    </w:p>
    <w:p>
      <w:pPr>
        <w:spacing w:line="360" w:lineRule="auto"/>
        <w:rPr>
          <w:rFonts w:ascii="宋体" w:hAnsi="宋体"/>
          <w:color w:val="auto"/>
          <w:sz w:val="24"/>
          <w:highlight w:val="none"/>
        </w:rPr>
      </w:pPr>
      <w:r>
        <w:rPr>
          <w:rFonts w:hint="eastAsia" w:ascii="宋体" w:hAnsi="宋体"/>
          <w:color w:val="auto"/>
          <w:sz w:val="24"/>
          <w:highlight w:val="none"/>
        </w:rPr>
        <w:t>供应商（全称并加盖公章）：</w:t>
      </w:r>
    </w:p>
    <w:p>
      <w:pPr>
        <w:spacing w:line="360" w:lineRule="auto"/>
        <w:rPr>
          <w:rFonts w:ascii="宋体" w:hAnsi="宋体"/>
          <w:color w:val="auto"/>
          <w:sz w:val="24"/>
          <w:highlight w:val="none"/>
        </w:rPr>
      </w:pPr>
      <w:r>
        <w:rPr>
          <w:rFonts w:hint="eastAsia" w:ascii="宋体" w:hAnsi="宋体"/>
          <w:color w:val="auto"/>
          <w:sz w:val="24"/>
          <w:highlight w:val="none"/>
        </w:rPr>
        <w:t>供应商代表签字：</w:t>
      </w:r>
    </w:p>
    <w:p>
      <w:pPr>
        <w:spacing w:line="360" w:lineRule="auto"/>
        <w:rPr>
          <w:color w:val="auto"/>
          <w:highlight w:val="none"/>
        </w:rPr>
      </w:pPr>
      <w:r>
        <w:rPr>
          <w:rFonts w:hint="eastAsia" w:ascii="宋体" w:hAnsi="宋体"/>
          <w:color w:val="auto"/>
          <w:sz w:val="24"/>
          <w:highlight w:val="none"/>
        </w:rPr>
        <w:t>日期：</w:t>
      </w:r>
    </w:p>
    <w:p>
      <w:pPr>
        <w:spacing w:line="360" w:lineRule="auto"/>
        <w:rPr>
          <w:color w:val="auto"/>
          <w:highlight w:val="none"/>
        </w:rPr>
      </w:pPr>
    </w:p>
    <w:p>
      <w:pPr>
        <w:spacing w:line="360" w:lineRule="auto"/>
        <w:rPr>
          <w:color w:val="auto"/>
          <w:highlight w:val="none"/>
        </w:rPr>
      </w:pPr>
    </w:p>
    <w:sectPr>
      <w:footerReference r:id="rId4"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15</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CUJ8kWxgEAAJsDAAAOAAAAAAAAAAEAIAAAAB4BAABkcnMvZTJvRG9jLnht&#10;bFBLBQYAAAAABgAGAFkBAABW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13</w:t>
                          </w:r>
                          <w: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zql5uc8AAAAFAQAADwAAAAAAAAABACAAAAAiAAAAZHJzL2Rvd25yZXYueG1sUEsB&#10;AhQAFAAAAAgAh07iQHwXDx3FAQAAmwMAAA4AAAAAAAAAAQAgAAAAHgEAAGRycy9lMm9Eb2MueG1s&#10;UEsFBgAAAAAGAAYAWQEAAFUFA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13</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A246E1"/>
    <w:multiLevelType w:val="singleLevel"/>
    <w:tmpl w:val="18A246E1"/>
    <w:lvl w:ilvl="0" w:tentative="0">
      <w:start w:val="2"/>
      <w:numFmt w:val="chineseCounting"/>
      <w:suff w:val="space"/>
      <w:lvlText w:val="第%1章"/>
      <w:lvlJc w:val="left"/>
      <w:rPr>
        <w:rFonts w:hint="eastAsia"/>
      </w:rPr>
    </w:lvl>
  </w:abstractNum>
  <w:abstractNum w:abstractNumId="1">
    <w:nsid w:val="276F56EA"/>
    <w:multiLevelType w:val="singleLevel"/>
    <w:tmpl w:val="276F56EA"/>
    <w:lvl w:ilvl="0" w:tentative="0">
      <w:start w:val="1"/>
      <w:numFmt w:val="decimal"/>
      <w:suff w:val="nothing"/>
      <w:lvlText w:val="（%1）"/>
      <w:lvlJc w:val="left"/>
    </w:lvl>
  </w:abstractNum>
  <w:abstractNum w:abstractNumId="2">
    <w:nsid w:val="3B44D3C6"/>
    <w:multiLevelType w:val="singleLevel"/>
    <w:tmpl w:val="3B44D3C6"/>
    <w:lvl w:ilvl="0" w:tentative="0">
      <w:start w:val="2"/>
      <w:numFmt w:val="decimal"/>
      <w:suff w:val="nothing"/>
      <w:lvlText w:val="%1、"/>
      <w:lvlJc w:val="left"/>
      <w:pPr>
        <w:ind w:left="3150"/>
      </w:pPr>
    </w:lvl>
  </w:abstractNum>
  <w:abstractNum w:abstractNumId="3">
    <w:nsid w:val="46B3DA6D"/>
    <w:multiLevelType w:val="singleLevel"/>
    <w:tmpl w:val="46B3DA6D"/>
    <w:lvl w:ilvl="0" w:tentative="0">
      <w:start w:val="2"/>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VmNTM2ODRlZThmYjZlMjcxZWUxM2EwYjM4NTRkNTYifQ=="/>
  </w:docVars>
  <w:rsids>
    <w:rsidRoot w:val="00B16B83"/>
    <w:rsid w:val="000E3AD4"/>
    <w:rsid w:val="00176057"/>
    <w:rsid w:val="002B52A0"/>
    <w:rsid w:val="002F36E5"/>
    <w:rsid w:val="003917ED"/>
    <w:rsid w:val="003B3428"/>
    <w:rsid w:val="004C72FC"/>
    <w:rsid w:val="00564FBE"/>
    <w:rsid w:val="009335BC"/>
    <w:rsid w:val="00A623CB"/>
    <w:rsid w:val="00AB6FAA"/>
    <w:rsid w:val="00B16B83"/>
    <w:rsid w:val="00CD7ACC"/>
    <w:rsid w:val="00E86791"/>
    <w:rsid w:val="00FA6A9F"/>
    <w:rsid w:val="02D80DA0"/>
    <w:rsid w:val="04C40DE2"/>
    <w:rsid w:val="0686229E"/>
    <w:rsid w:val="071B4393"/>
    <w:rsid w:val="07A3620E"/>
    <w:rsid w:val="0B783442"/>
    <w:rsid w:val="0F1D0A28"/>
    <w:rsid w:val="11670892"/>
    <w:rsid w:val="1E897F61"/>
    <w:rsid w:val="22FC1C4F"/>
    <w:rsid w:val="26340146"/>
    <w:rsid w:val="27C42B43"/>
    <w:rsid w:val="28847CD2"/>
    <w:rsid w:val="28AD5641"/>
    <w:rsid w:val="28EB517F"/>
    <w:rsid w:val="29181EA6"/>
    <w:rsid w:val="2A2D3EB3"/>
    <w:rsid w:val="2CBC4D0E"/>
    <w:rsid w:val="2EFC6C91"/>
    <w:rsid w:val="31CE533B"/>
    <w:rsid w:val="320F1026"/>
    <w:rsid w:val="32150335"/>
    <w:rsid w:val="33747367"/>
    <w:rsid w:val="35ED2D88"/>
    <w:rsid w:val="38D36E0B"/>
    <w:rsid w:val="399D77AD"/>
    <w:rsid w:val="3C3825DD"/>
    <w:rsid w:val="3E135735"/>
    <w:rsid w:val="3E5E6414"/>
    <w:rsid w:val="3E795988"/>
    <w:rsid w:val="408D1FEC"/>
    <w:rsid w:val="40DC4524"/>
    <w:rsid w:val="435B2651"/>
    <w:rsid w:val="44A73530"/>
    <w:rsid w:val="47C80021"/>
    <w:rsid w:val="4A851084"/>
    <w:rsid w:val="4AE30836"/>
    <w:rsid w:val="4C2F3681"/>
    <w:rsid w:val="4C7B3E93"/>
    <w:rsid w:val="4CE2174D"/>
    <w:rsid w:val="52ED7BC1"/>
    <w:rsid w:val="56A046B9"/>
    <w:rsid w:val="592F4BEA"/>
    <w:rsid w:val="5CA96D95"/>
    <w:rsid w:val="5DBF39CE"/>
    <w:rsid w:val="663051CA"/>
    <w:rsid w:val="67F554D5"/>
    <w:rsid w:val="6831460C"/>
    <w:rsid w:val="68941178"/>
    <w:rsid w:val="722809D5"/>
    <w:rsid w:val="73426E54"/>
    <w:rsid w:val="76A82938"/>
    <w:rsid w:val="7E755EB7"/>
    <w:rsid w:val="7F8D3BB1"/>
    <w:rsid w:val="7FAA3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autoRedefine/>
    <w:qFormat/>
    <w:uiPriority w:val="0"/>
    <w:pPr>
      <w:spacing w:line="360" w:lineRule="auto"/>
      <w:jc w:val="center"/>
      <w:outlineLvl w:val="0"/>
    </w:pPr>
    <w:rPr>
      <w:rFonts w:hint="eastAsia" w:ascii="宋体" w:hAnsi="宋体"/>
      <w:b/>
      <w:bCs/>
      <w:kern w:val="44"/>
      <w:sz w:val="32"/>
      <w:szCs w:val="48"/>
    </w:rPr>
  </w:style>
  <w:style w:type="paragraph" w:styleId="6">
    <w:name w:val="heading 2"/>
    <w:basedOn w:val="1"/>
    <w:next w:val="1"/>
    <w:autoRedefine/>
    <w:qFormat/>
    <w:uiPriority w:val="0"/>
    <w:pPr>
      <w:spacing w:beforeAutospacing="1" w:afterAutospacing="1"/>
      <w:jc w:val="left"/>
      <w:outlineLvl w:val="1"/>
    </w:pPr>
    <w:rPr>
      <w:rFonts w:ascii="宋体" w:hAnsi="宋体"/>
      <w:b/>
      <w:kern w:val="0"/>
      <w:sz w:val="36"/>
      <w:szCs w:val="36"/>
    </w:rPr>
  </w:style>
  <w:style w:type="paragraph" w:styleId="7">
    <w:name w:val="heading 3"/>
    <w:basedOn w:val="1"/>
    <w:next w:val="1"/>
    <w:autoRedefine/>
    <w:unhideWhenUsed/>
    <w:qFormat/>
    <w:uiPriority w:val="9"/>
    <w:pPr>
      <w:keepNext/>
      <w:keepLines/>
      <w:spacing w:before="260" w:after="260" w:line="416" w:lineRule="auto"/>
      <w:outlineLvl w:val="2"/>
    </w:pPr>
    <w:rPr>
      <w:szCs w:val="32"/>
    </w:rPr>
  </w:style>
  <w:style w:type="character" w:default="1" w:styleId="22">
    <w:name w:val="Default Paragraph Font"/>
    <w:autoRedefine/>
    <w:semiHidden/>
    <w:unhideWhenUsed/>
    <w:qFormat/>
    <w:uiPriority w:val="1"/>
  </w:style>
  <w:style w:type="table" w:default="1" w:styleId="20">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qFormat/>
    <w:uiPriority w:val="99"/>
    <w:pPr>
      <w:tabs>
        <w:tab w:val="left" w:pos="4606"/>
      </w:tabs>
      <w:ind w:firstLine="420"/>
    </w:pPr>
  </w:style>
  <w:style w:type="paragraph" w:styleId="3">
    <w:name w:val="Body Text Indent"/>
    <w:basedOn w:val="1"/>
    <w:next w:val="4"/>
    <w:autoRedefine/>
    <w:qFormat/>
    <w:uiPriority w:val="0"/>
    <w:pPr>
      <w:spacing w:after="120"/>
      <w:ind w:left="420" w:leftChars="200"/>
    </w:pPr>
  </w:style>
  <w:style w:type="paragraph" w:styleId="4">
    <w:name w:val="envelope return"/>
    <w:basedOn w:val="1"/>
    <w:autoRedefine/>
    <w:qFormat/>
    <w:uiPriority w:val="0"/>
    <w:pPr>
      <w:snapToGrid w:val="0"/>
    </w:pPr>
    <w:rPr>
      <w:rFonts w:ascii="Arial" w:hAnsi="Arial"/>
    </w:rPr>
  </w:style>
  <w:style w:type="paragraph" w:styleId="8">
    <w:name w:val="Normal Indent"/>
    <w:basedOn w:val="1"/>
    <w:autoRedefine/>
    <w:qFormat/>
    <w:uiPriority w:val="0"/>
    <w:pPr>
      <w:ind w:firstLine="420"/>
    </w:pPr>
    <w:rPr>
      <w:szCs w:val="20"/>
    </w:rPr>
  </w:style>
  <w:style w:type="paragraph" w:styleId="9">
    <w:name w:val="annotation text"/>
    <w:basedOn w:val="1"/>
    <w:autoRedefine/>
    <w:qFormat/>
    <w:uiPriority w:val="0"/>
    <w:pPr>
      <w:jc w:val="left"/>
    </w:pPr>
  </w:style>
  <w:style w:type="paragraph" w:styleId="10">
    <w:name w:val="Body Text"/>
    <w:basedOn w:val="1"/>
    <w:next w:val="1"/>
    <w:autoRedefine/>
    <w:qFormat/>
    <w:uiPriority w:val="0"/>
    <w:pPr>
      <w:spacing w:after="120"/>
    </w:pPr>
  </w:style>
  <w:style w:type="paragraph" w:styleId="11">
    <w:name w:val="Plain Text"/>
    <w:basedOn w:val="1"/>
    <w:autoRedefine/>
    <w:qFormat/>
    <w:uiPriority w:val="0"/>
    <w:rPr>
      <w:rFonts w:ascii="宋体" w:hAnsi="Courier New"/>
      <w:kern w:val="0"/>
      <w:sz w:val="20"/>
    </w:rPr>
  </w:style>
  <w:style w:type="paragraph" w:styleId="12">
    <w:name w:val="Body Text Indent 2"/>
    <w:basedOn w:val="1"/>
    <w:autoRedefine/>
    <w:qFormat/>
    <w:uiPriority w:val="0"/>
    <w:pPr>
      <w:spacing w:line="480" w:lineRule="auto"/>
      <w:ind w:left="420" w:leftChars="200"/>
    </w:pPr>
  </w:style>
  <w:style w:type="paragraph" w:styleId="13">
    <w:name w:val="Balloon Text"/>
    <w:basedOn w:val="1"/>
    <w:link w:val="35"/>
    <w:autoRedefine/>
    <w:qFormat/>
    <w:uiPriority w:val="0"/>
    <w:rPr>
      <w:sz w:val="18"/>
      <w:szCs w:val="18"/>
    </w:rPr>
  </w:style>
  <w:style w:type="paragraph" w:styleId="14">
    <w:name w:val="footer"/>
    <w:basedOn w:val="1"/>
    <w:next w:val="1"/>
    <w:autoRedefine/>
    <w:qFormat/>
    <w:uiPriority w:val="99"/>
    <w:pPr>
      <w:tabs>
        <w:tab w:val="center" w:pos="4153"/>
        <w:tab w:val="right" w:pos="8306"/>
      </w:tabs>
      <w:snapToGrid w:val="0"/>
      <w:jc w:val="left"/>
    </w:pPr>
    <w:rPr>
      <w:sz w:val="18"/>
      <w:szCs w:val="18"/>
    </w:rPr>
  </w:style>
  <w:style w:type="paragraph" w:styleId="15">
    <w:name w:val="header"/>
    <w:basedOn w:val="1"/>
    <w:link w:val="34"/>
    <w:autoRedefine/>
    <w:qFormat/>
    <w:uiPriority w:val="0"/>
    <w:pPr>
      <w:pBdr>
        <w:bottom w:val="single" w:color="auto" w:sz="6" w:space="1"/>
      </w:pBdr>
      <w:tabs>
        <w:tab w:val="center" w:pos="4153"/>
        <w:tab w:val="right" w:pos="8306"/>
      </w:tabs>
      <w:snapToGrid w:val="0"/>
      <w:jc w:val="center"/>
    </w:pPr>
    <w:rPr>
      <w:sz w:val="18"/>
      <w:szCs w:val="18"/>
    </w:rPr>
  </w:style>
  <w:style w:type="paragraph" w:styleId="16">
    <w:name w:val="Normal (Web)"/>
    <w:basedOn w:val="1"/>
    <w:next w:val="17"/>
    <w:autoRedefine/>
    <w:qFormat/>
    <w:uiPriority w:val="0"/>
    <w:pPr>
      <w:widowControl/>
      <w:spacing w:before="100" w:beforeAutospacing="1" w:after="100" w:afterAutospacing="1"/>
      <w:jc w:val="left"/>
    </w:pPr>
    <w:rPr>
      <w:rFonts w:ascii="宋体" w:hAnsi="宋体" w:cs="宋体"/>
      <w:kern w:val="0"/>
      <w:sz w:val="24"/>
    </w:rPr>
  </w:style>
  <w:style w:type="paragraph" w:customStyle="1" w:styleId="17">
    <w:name w:val="样式 标题 3 + (中文) 黑体 小四 非加粗 段前: 7.8 磅 段后: 0 磅 行距: 固定值 20 磅"/>
    <w:basedOn w:val="7"/>
    <w:autoRedefine/>
    <w:qFormat/>
    <w:uiPriority w:val="0"/>
    <w:pPr>
      <w:tabs>
        <w:tab w:val="left" w:pos="425"/>
      </w:tabs>
      <w:spacing w:before="0" w:after="0" w:line="400" w:lineRule="exact"/>
    </w:pPr>
    <w:rPr>
      <w:rFonts w:ascii="Times New Roman" w:hAnsi="Times New Roman" w:eastAsia="黑体" w:cs="宋体"/>
      <w:sz w:val="24"/>
      <w:szCs w:val="20"/>
    </w:rPr>
  </w:style>
  <w:style w:type="paragraph" w:styleId="18">
    <w:name w:val="Title"/>
    <w:basedOn w:val="1"/>
    <w:next w:val="1"/>
    <w:autoRedefine/>
    <w:qFormat/>
    <w:uiPriority w:val="0"/>
    <w:pPr>
      <w:jc w:val="center"/>
      <w:outlineLvl w:val="0"/>
    </w:pPr>
    <w:rPr>
      <w:rFonts w:ascii="Cambria" w:hAnsi="Cambria"/>
      <w:b/>
      <w:bCs/>
      <w:kern w:val="0"/>
      <w:sz w:val="32"/>
      <w:szCs w:val="32"/>
    </w:rPr>
  </w:style>
  <w:style w:type="paragraph" w:styleId="19">
    <w:name w:val="Body Text First Indent"/>
    <w:basedOn w:val="10"/>
    <w:autoRedefine/>
    <w:qFormat/>
    <w:uiPriority w:val="0"/>
    <w:pPr>
      <w:ind w:firstLine="420" w:firstLineChars="100"/>
    </w:pPr>
    <w:rPr>
      <w:rFonts w:ascii="Times New Roman" w:hAnsi="Times New Roman"/>
      <w:szCs w:val="20"/>
    </w:rPr>
  </w:style>
  <w:style w:type="table" w:styleId="21">
    <w:name w:val="Table Grid"/>
    <w:autoRedefine/>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3">
    <w:name w:val="Strong"/>
    <w:basedOn w:val="22"/>
    <w:autoRedefine/>
    <w:qFormat/>
    <w:uiPriority w:val="0"/>
    <w:rPr>
      <w:b/>
      <w:bCs/>
    </w:rPr>
  </w:style>
  <w:style w:type="character" w:styleId="24">
    <w:name w:val="Hyperlink"/>
    <w:basedOn w:val="22"/>
    <w:autoRedefine/>
    <w:qFormat/>
    <w:uiPriority w:val="0"/>
    <w:rPr>
      <w:color w:val="0000FF"/>
      <w:u w:val="single"/>
    </w:rPr>
  </w:style>
  <w:style w:type="character" w:styleId="25">
    <w:name w:val="annotation reference"/>
    <w:basedOn w:val="22"/>
    <w:autoRedefine/>
    <w:qFormat/>
    <w:uiPriority w:val="0"/>
    <w:rPr>
      <w:sz w:val="21"/>
      <w:szCs w:val="21"/>
    </w:rPr>
  </w:style>
  <w:style w:type="paragraph" w:customStyle="1" w:styleId="26">
    <w:name w:val="Default"/>
    <w:autoRedefine/>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27">
    <w:name w:val="表格文字"/>
    <w:basedOn w:val="1"/>
    <w:next w:val="10"/>
    <w:autoRedefine/>
    <w:qFormat/>
    <w:uiPriority w:val="0"/>
    <w:pPr>
      <w:adjustRightInd w:val="0"/>
      <w:spacing w:line="420" w:lineRule="atLeast"/>
      <w:jc w:val="left"/>
      <w:textAlignment w:val="baseline"/>
    </w:pPr>
    <w:rPr>
      <w:kern w:val="0"/>
      <w:szCs w:val="20"/>
    </w:rPr>
  </w:style>
  <w:style w:type="paragraph" w:customStyle="1" w:styleId="28">
    <w:name w:val="Fließtext"/>
    <w:basedOn w:val="1"/>
    <w:autoRedefine/>
    <w:qFormat/>
    <w:uiPriority w:val="0"/>
    <w:pPr>
      <w:overflowPunct w:val="0"/>
      <w:autoSpaceDE w:val="0"/>
      <w:autoSpaceDN w:val="0"/>
      <w:adjustRightInd w:val="0"/>
      <w:textAlignment w:val="baseline"/>
    </w:pPr>
    <w:rPr>
      <w:kern w:val="28"/>
      <w:szCs w:val="20"/>
    </w:rPr>
  </w:style>
  <w:style w:type="paragraph" w:customStyle="1" w:styleId="29">
    <w:name w:val="样式3"/>
    <w:basedOn w:val="11"/>
    <w:autoRedefine/>
    <w:qFormat/>
    <w:uiPriority w:val="0"/>
    <w:pPr>
      <w:spacing w:line="0" w:lineRule="atLeast"/>
      <w:outlineLvl w:val="0"/>
    </w:pPr>
    <w:rPr>
      <w:sz w:val="28"/>
    </w:rPr>
  </w:style>
  <w:style w:type="character" w:customStyle="1" w:styleId="30">
    <w:name w:val="NormalCharacter"/>
    <w:autoRedefine/>
    <w:semiHidden/>
    <w:qFormat/>
    <w:uiPriority w:val="0"/>
    <w:rPr>
      <w:kern w:val="2"/>
      <w:sz w:val="21"/>
      <w:szCs w:val="24"/>
      <w:lang w:val="en-US" w:eastAsia="zh-CN" w:bidi="ar-SA"/>
    </w:rPr>
  </w:style>
  <w:style w:type="paragraph" w:customStyle="1" w:styleId="31">
    <w:name w:val="正文_58"/>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2">
    <w:name w:val="apple-converted-space"/>
    <w:autoRedefine/>
    <w:qFormat/>
    <w:uiPriority w:val="0"/>
    <w:rPr>
      <w:rFonts w:ascii="Times New Roman" w:hAnsi="Times New Roman" w:eastAsia="宋体" w:cs="Times New Roman"/>
    </w:rPr>
  </w:style>
  <w:style w:type="paragraph" w:customStyle="1" w:styleId="33">
    <w:name w:val="null3"/>
    <w:autoRedefine/>
    <w:qFormat/>
    <w:uiPriority w:val="0"/>
    <w:rPr>
      <w:rFonts w:hint="eastAsia" w:ascii="Calibri" w:hAnsi="Calibri" w:eastAsia="宋体" w:cs="Times New Roman"/>
      <w:lang w:val="en-US" w:eastAsia="zh-CN" w:bidi="ar-SA"/>
    </w:rPr>
  </w:style>
  <w:style w:type="character" w:customStyle="1" w:styleId="34">
    <w:name w:val="页眉 Char"/>
    <w:basedOn w:val="22"/>
    <w:link w:val="15"/>
    <w:autoRedefine/>
    <w:qFormat/>
    <w:uiPriority w:val="0"/>
    <w:rPr>
      <w:rFonts w:ascii="Calibri" w:hAnsi="Calibri"/>
      <w:kern w:val="2"/>
      <w:sz w:val="18"/>
      <w:szCs w:val="18"/>
    </w:rPr>
  </w:style>
  <w:style w:type="character" w:customStyle="1" w:styleId="35">
    <w:name w:val="批注框文本 Char"/>
    <w:basedOn w:val="22"/>
    <w:link w:val="13"/>
    <w:autoRedefine/>
    <w:qFormat/>
    <w:uiPriority w:val="0"/>
    <w:rPr>
      <w:rFonts w:ascii="Calibri" w:hAnsi="Calibr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35</Pages>
  <Words>2437</Words>
  <Characters>13896</Characters>
  <Lines>115</Lines>
  <Paragraphs>32</Paragraphs>
  <TotalTime>2</TotalTime>
  <ScaleCrop>false</ScaleCrop>
  <LinksUpToDate>false</LinksUpToDate>
  <CharactersWithSpaces>16301</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2023-09-13T16:48:00Z</dcterms:created>
  <dc:creator>Administrator</dc:creator>
  <cp:lastModifiedBy>Administrator</cp:lastModifiedBy>
  <dcterms:modified xsi:type="dcterms:W3CDTF">2024-04-28T08:07:00Z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DC459164FD6C46C1A47D9A611BB59A1E_13</vt:lpwstr>
  </property>
</Properties>
</file>